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C" w:rsidRDefault="003260B4" w:rsidP="003260B4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برنامج استقطاب</w:t>
      </w:r>
    </w:p>
    <w:p w:rsidR="00711BCB" w:rsidRDefault="00711BCB" w:rsidP="004C6D0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Style w:val="a5"/>
          <w:rFonts w:ascii="Tahoma" w:hAnsi="Tahoma" w:cs="Tahoma" w:hint="cs"/>
          <w:color w:val="314318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أهداف البرنامج</w:t>
      </w:r>
    </w:p>
    <w:p w:rsidR="00711BCB" w:rsidRPr="00711BCB" w:rsidRDefault="00711BCB" w:rsidP="00711BCB">
      <w:pPr>
        <w:pStyle w:val="a4"/>
        <w:numPr>
          <w:ilvl w:val="0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</w:rPr>
      </w:pPr>
      <w:bookmarkStart w:id="0" w:name="_GoBack"/>
      <w:r w:rsidRPr="00711BCB">
        <w:rPr>
          <w:rFonts w:ascii="Tahoma" w:hAnsi="Tahoma" w:cs="Tahoma"/>
          <w:color w:val="314318"/>
          <w:sz w:val="22"/>
          <w:szCs w:val="22"/>
          <w:rtl/>
        </w:rPr>
        <w:t>·العمل على استقطاب المتميزين من خريجي البرنامج في التخصصات العلمية التي تحتاجها الجامعة .</w:t>
      </w:r>
    </w:p>
    <w:p w:rsidR="00711BCB" w:rsidRPr="00711BCB" w:rsidRDefault="00711BCB" w:rsidP="00711BCB">
      <w:pPr>
        <w:pStyle w:val="a4"/>
        <w:numPr>
          <w:ilvl w:val="0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711BCB">
        <w:rPr>
          <w:rFonts w:ascii="Tahoma" w:hAnsi="Tahoma" w:cs="Tahoma"/>
          <w:color w:val="314318"/>
          <w:sz w:val="22"/>
          <w:szCs w:val="22"/>
          <w:rtl/>
        </w:rPr>
        <w:t>·تعزيز المكانة العلمية والعالمية للجامعة ، والتعريف بأدوارها ونشاطاتها الاكاديمية والعلمية والبحثية.</w:t>
      </w:r>
    </w:p>
    <w:p w:rsidR="00711BCB" w:rsidRPr="00711BCB" w:rsidRDefault="00711BCB" w:rsidP="00711BCB">
      <w:pPr>
        <w:pStyle w:val="a4"/>
        <w:numPr>
          <w:ilvl w:val="0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711BCB">
        <w:rPr>
          <w:rFonts w:ascii="Tahoma" w:hAnsi="Tahoma" w:cs="Tahoma"/>
          <w:color w:val="314318"/>
          <w:sz w:val="22"/>
          <w:szCs w:val="22"/>
          <w:rtl/>
        </w:rPr>
        <w:t>·تنويع الخلفيات العلمية لمنسوبي ومنسوبات الجامعة من خلال استقطاب الخريجين من دول مختلفة.</w:t>
      </w:r>
    </w:p>
    <w:p w:rsidR="00711BCB" w:rsidRPr="00711BCB" w:rsidRDefault="00711BCB" w:rsidP="00711BCB">
      <w:pPr>
        <w:pStyle w:val="a4"/>
        <w:numPr>
          <w:ilvl w:val="0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711BCB">
        <w:rPr>
          <w:rFonts w:ascii="Tahoma" w:hAnsi="Tahoma" w:cs="Tahoma"/>
          <w:color w:val="314318"/>
          <w:sz w:val="22"/>
          <w:szCs w:val="22"/>
          <w:rtl/>
        </w:rPr>
        <w:t>·تحقيق الاستغلال الأمثل والأكفأ للموارد البشرية في برنامج خادم الحرمين الشريفين للابتعاث الخارجي.</w:t>
      </w:r>
    </w:p>
    <w:p w:rsidR="00711BCB" w:rsidRPr="00711BCB" w:rsidRDefault="00711BCB" w:rsidP="00711BCB">
      <w:pPr>
        <w:pStyle w:val="a4"/>
        <w:numPr>
          <w:ilvl w:val="0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711BCB">
        <w:rPr>
          <w:rFonts w:ascii="Tahoma" w:hAnsi="Tahoma" w:cs="Tahoma"/>
          <w:color w:val="314318"/>
          <w:sz w:val="22"/>
          <w:szCs w:val="22"/>
          <w:rtl/>
        </w:rPr>
        <w:t>·ربط الجامعة بالمراكز والجامعات العلمية المتقدمة في التصنيف العالمي من خلال المبتعثين المستقطبين لهذه المراكز والجامعات.</w:t>
      </w:r>
    </w:p>
    <w:p w:rsidR="00711BCB" w:rsidRPr="00711BCB" w:rsidRDefault="00711BCB" w:rsidP="00711BCB">
      <w:pPr>
        <w:pStyle w:val="a4"/>
        <w:numPr>
          <w:ilvl w:val="0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711BCB">
        <w:rPr>
          <w:rFonts w:ascii="Tahoma" w:hAnsi="Tahoma" w:cs="Tahoma"/>
          <w:color w:val="314318"/>
          <w:sz w:val="22"/>
          <w:szCs w:val="22"/>
          <w:rtl/>
        </w:rPr>
        <w:t>·بناء خارطة معرفية مستقبلية توضح بشكل علمي كافة التخصصات والبرامج العلمية المطلوبة داخل الجامعة.</w:t>
      </w:r>
    </w:p>
    <w:p w:rsidR="00711BCB" w:rsidRPr="00711BCB" w:rsidRDefault="00711BCB" w:rsidP="00711BCB">
      <w:pPr>
        <w:pStyle w:val="a4"/>
        <w:numPr>
          <w:ilvl w:val="0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711BCB">
        <w:rPr>
          <w:rFonts w:ascii="Tahoma" w:hAnsi="Tahoma" w:cs="Tahoma"/>
          <w:color w:val="314318"/>
          <w:sz w:val="22"/>
          <w:szCs w:val="22"/>
          <w:rtl/>
        </w:rPr>
        <w:t>·قاعدة بيانات متكاملة عن الوضع الحالي لبرنامج خادم الحرمين الشريفين للابتعاث بكافة تفاصيله، تكون متاحة لإدارة الجامعة للاستفادة منها مستقبلا في استقطاب هؤلاء المتميزين والتواصل معهم. بناء</w:t>
      </w:r>
    </w:p>
    <w:p w:rsidR="00711BCB" w:rsidRPr="00711BCB" w:rsidRDefault="00711BCB" w:rsidP="00711BCB">
      <w:pPr>
        <w:pStyle w:val="a4"/>
        <w:numPr>
          <w:ilvl w:val="1"/>
          <w:numId w:val="31"/>
        </w:numPr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711BCB">
        <w:rPr>
          <w:rFonts w:ascii="Tahoma" w:hAnsi="Tahoma" w:cs="Tahoma"/>
          <w:color w:val="314318"/>
          <w:sz w:val="22"/>
          <w:szCs w:val="22"/>
          <w:rtl/>
        </w:rPr>
        <w:t>تطوير العلاقة الأكاديمية والإدارية مع كافة العاملين في الملحقيات الثقافية والاستفادة خدماتها. </w:t>
      </w:r>
    </w:p>
    <w:bookmarkEnd w:id="0"/>
    <w:p w:rsidR="004C6D06" w:rsidRPr="003260B4" w:rsidRDefault="004C6D06" w:rsidP="004C6D06">
      <w:pPr>
        <w:rPr>
          <w:rFonts w:hint="cs"/>
          <w:rtl/>
        </w:rPr>
      </w:pPr>
    </w:p>
    <w:sectPr w:rsidR="004C6D06" w:rsidRPr="003260B4" w:rsidSect="00F3198C">
      <w:pgSz w:w="11906" w:h="16838"/>
      <w:pgMar w:top="568" w:right="113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B1EA9"/>
    <w:multiLevelType w:val="hybridMultilevel"/>
    <w:tmpl w:val="F55A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9FD"/>
    <w:multiLevelType w:val="hybridMultilevel"/>
    <w:tmpl w:val="A1B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8B074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30"/>
  </w:num>
  <w:num w:numId="6">
    <w:abstractNumId w:val="13"/>
  </w:num>
  <w:num w:numId="7">
    <w:abstractNumId w:val="9"/>
  </w:num>
  <w:num w:numId="8">
    <w:abstractNumId w:val="29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2"/>
  </w:num>
  <w:num w:numId="14">
    <w:abstractNumId w:val="2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7"/>
  </w:num>
  <w:num w:numId="20">
    <w:abstractNumId w:val="18"/>
  </w:num>
  <w:num w:numId="21">
    <w:abstractNumId w:val="23"/>
  </w:num>
  <w:num w:numId="22">
    <w:abstractNumId w:val="28"/>
  </w:num>
  <w:num w:numId="23">
    <w:abstractNumId w:val="15"/>
  </w:num>
  <w:num w:numId="24">
    <w:abstractNumId w:val="26"/>
  </w:num>
  <w:num w:numId="25">
    <w:abstractNumId w:val="19"/>
  </w:num>
  <w:num w:numId="26">
    <w:abstractNumId w:val="25"/>
  </w:num>
  <w:num w:numId="27">
    <w:abstractNumId w:val="14"/>
  </w:num>
  <w:num w:numId="28">
    <w:abstractNumId w:val="20"/>
  </w:num>
  <w:num w:numId="29">
    <w:abstractNumId w:val="5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B0AAF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16787"/>
    <w:rsid w:val="003260B4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4C6D06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1BCB"/>
    <w:rsid w:val="00712B47"/>
    <w:rsid w:val="00712D82"/>
    <w:rsid w:val="00712DDB"/>
    <w:rsid w:val="0073764B"/>
    <w:rsid w:val="007449B4"/>
    <w:rsid w:val="00783330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679F0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B5E5E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17D57"/>
    <w:rsid w:val="00E222F2"/>
    <w:rsid w:val="00E57BEE"/>
    <w:rsid w:val="00E72199"/>
    <w:rsid w:val="00E91AC0"/>
    <w:rsid w:val="00E97719"/>
    <w:rsid w:val="00EF15C2"/>
    <w:rsid w:val="00EF799B"/>
    <w:rsid w:val="00F02509"/>
    <w:rsid w:val="00F30372"/>
    <w:rsid w:val="00F3198C"/>
    <w:rsid w:val="00F323BE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63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8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2015-04-15T17:17:00Z</cp:lastPrinted>
  <dcterms:created xsi:type="dcterms:W3CDTF">2015-04-15T17:18:00Z</dcterms:created>
  <dcterms:modified xsi:type="dcterms:W3CDTF">2015-04-15T17:18:00Z</dcterms:modified>
</cp:coreProperties>
</file>