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bookmarkStart w:id="0" w:name="_GoBack"/>
      <w:bookmarkEnd w:id="0"/>
      <w:r w:rsidRPr="00DA49D7">
        <w:rPr>
          <w:rFonts w:ascii="Calibri" w:hAnsi="Calibri" w:cs="Calibri"/>
          <w:kern w:val="24"/>
          <w:sz w:val="56"/>
          <w:szCs w:val="56"/>
        </w:rPr>
        <w:t>Upper respiratory tract infections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Pharyngitis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 Pharyngitis is an acute infection of the oropharynx or nasopharynx 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60-70% pharyngitis is viral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Streptococcus sore throat(phyringitis)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Streptococcus pyogenes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Gram +ve cocci in chains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Group A streptococcus in lance field grouping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Beta hemolytic on blood agar plate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Catalase negative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   Common symptoms include fever, sore throat, and enlarged lymph nodes. It is the cause of 37% of sore throats among children and 5-15% in adults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lastRenderedPageBreak/>
        <w:t>Spread by direct person-to-person contact,  via droplets of saliva or nasal secretions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Virulence factors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Streptococcus pyogenes has number of virulence factors that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Evade or overcome the host immune response</w:t>
      </w:r>
    </w:p>
    <w:p w:rsidR="00DA49D7" w:rsidRPr="00DA49D7" w:rsidRDefault="00DA49D7" w:rsidP="00DA49D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DA49D7">
        <w:rPr>
          <w:rFonts w:ascii="Calibri" w:hAnsi="Calibri" w:cs="Calibri"/>
          <w:kern w:val="24"/>
          <w:sz w:val="40"/>
          <w:szCs w:val="40"/>
        </w:rPr>
        <w:t>M-protein (antiphagocytic)</w:t>
      </w:r>
    </w:p>
    <w:p w:rsidR="00DA49D7" w:rsidRPr="00DA49D7" w:rsidRDefault="00DA49D7" w:rsidP="00DA49D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DA49D7">
        <w:rPr>
          <w:rFonts w:ascii="Calibri" w:hAnsi="Calibri" w:cs="Calibri"/>
          <w:kern w:val="24"/>
          <w:sz w:val="40"/>
          <w:szCs w:val="40"/>
        </w:rPr>
        <w:t>Cell wall peptidoglycan and lipoteichoic acid</w:t>
      </w:r>
    </w:p>
    <w:p w:rsidR="00DA49D7" w:rsidRPr="00DA49D7" w:rsidRDefault="00DA49D7" w:rsidP="00DA49D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DA49D7">
        <w:rPr>
          <w:rFonts w:ascii="Calibri" w:hAnsi="Calibri" w:cs="Calibri"/>
          <w:kern w:val="24"/>
          <w:sz w:val="40"/>
          <w:szCs w:val="40"/>
        </w:rPr>
        <w:t>Streptolysin O&amp; S (destroy RBCs and WBCs)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Invade or make the organism rapidly tunnel through the host tissue;</w:t>
      </w:r>
    </w:p>
    <w:p w:rsidR="00DA49D7" w:rsidRPr="00DA49D7" w:rsidRDefault="00DA49D7" w:rsidP="00DA49D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DA49D7">
        <w:rPr>
          <w:rFonts w:ascii="Calibri" w:hAnsi="Calibri" w:cs="Calibri"/>
          <w:kern w:val="24"/>
          <w:sz w:val="40"/>
          <w:szCs w:val="40"/>
        </w:rPr>
        <w:t>most important being hyluronidase also known as spreading factor(destroy hyluronic acid in tissue)</w:t>
      </w:r>
    </w:p>
    <w:p w:rsidR="00DA49D7" w:rsidRPr="00DA49D7" w:rsidRDefault="00DA49D7" w:rsidP="00DA49D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DA49D7">
        <w:rPr>
          <w:rFonts w:ascii="Calibri" w:hAnsi="Calibri" w:cs="Calibri"/>
          <w:kern w:val="24"/>
          <w:sz w:val="40"/>
          <w:szCs w:val="40"/>
        </w:rPr>
        <w:t>Streptokinase that desroy fibrin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Toxin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lastRenderedPageBreak/>
        <w:t>Certain strains produce pyrogenic toxin  seen in scarlet fever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Streptococal sore throat complications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Local complications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ndalus" w:hAnsi="Times New Roman" w:cs="Andalus"/>
          <w:kern w:val="24"/>
          <w:sz w:val="44"/>
          <w:szCs w:val="44"/>
        </w:rPr>
      </w:pPr>
      <w:r w:rsidRPr="00DA49D7">
        <w:rPr>
          <w:rFonts w:ascii="Andalus" w:hAnsi="Times New Roman" w:cs="Andalus"/>
          <w:kern w:val="24"/>
          <w:sz w:val="44"/>
          <w:szCs w:val="44"/>
        </w:rPr>
        <w:t>Acute otitis media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ndalus" w:hAnsi="Times New Roman" w:cs="Andalus"/>
          <w:kern w:val="24"/>
          <w:sz w:val="44"/>
          <w:szCs w:val="44"/>
        </w:rPr>
      </w:pPr>
      <w:r w:rsidRPr="00DA49D7">
        <w:rPr>
          <w:rFonts w:ascii="Andalus" w:hAnsi="Times New Roman" w:cs="Andalus"/>
          <w:kern w:val="24"/>
          <w:sz w:val="44"/>
          <w:szCs w:val="44"/>
        </w:rPr>
        <w:t>Acute mastoiditis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ndalus" w:hAnsi="Times New Roman" w:cs="Andalus"/>
          <w:kern w:val="24"/>
          <w:sz w:val="44"/>
          <w:szCs w:val="44"/>
        </w:rPr>
      </w:pPr>
      <w:r w:rsidRPr="00DA49D7">
        <w:rPr>
          <w:rFonts w:ascii="Andalus" w:hAnsi="Times New Roman" w:cs="Andalus"/>
          <w:kern w:val="24"/>
          <w:sz w:val="44"/>
          <w:szCs w:val="44"/>
        </w:rPr>
        <w:t>Acute peri-tonsillitis (Quinsy)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Andalus" w:hAnsi="Times New Roman" w:cs="Andalus"/>
          <w:kern w:val="24"/>
          <w:sz w:val="44"/>
          <w:szCs w:val="44"/>
        </w:rPr>
        <w:t>Scarlet fever (Erythrogenic toxin A)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Scarlet fever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Scarlet fever – scarlatina –  caused by  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 xml:space="preserve">Streptococcus pyogenes </w:t>
      </w:r>
      <w:r w:rsidRPr="00DA49D7">
        <w:rPr>
          <w:rFonts w:ascii="Calibri" w:hAnsi="Calibri" w:cs="Calibri"/>
          <w:kern w:val="24"/>
          <w:sz w:val="56"/>
          <w:szCs w:val="56"/>
        </w:rPr>
        <w:t>strains producing pyrogenic (erythrogenic )toxin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56"/>
          <w:szCs w:val="56"/>
        </w:rPr>
      </w:pPr>
      <w:r w:rsidRPr="00DA49D7">
        <w:rPr>
          <w:rFonts w:ascii="Calibri" w:hAnsi="Calibri" w:cs="Calibri"/>
          <w:b/>
          <w:bCs/>
          <w:kern w:val="24"/>
          <w:sz w:val="56"/>
          <w:szCs w:val="56"/>
        </w:rPr>
        <w:t>Common Symptoms of Scarlet 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very red, sore throat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fever (101° F or above)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lastRenderedPageBreak/>
        <w:t>A red rash with a sandpaper feel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Rash is intensified in underarm, elbow and groin creases forming lines called patia lines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whitish coating on the tongue or back of the throat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"strawberry" tongue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Enlarged lymph nodes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Circumoral pallor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Scarlet fever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Scarlet fever – scarlatina –  caused by  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 xml:space="preserve">Streptococcus pyogenes </w:t>
      </w:r>
      <w:r w:rsidRPr="00DA49D7">
        <w:rPr>
          <w:rFonts w:ascii="Calibri" w:hAnsi="Calibri" w:cs="Calibri"/>
          <w:kern w:val="24"/>
          <w:sz w:val="56"/>
          <w:szCs w:val="56"/>
        </w:rPr>
        <w:t>strains producing pyrogenic(erythrogenic )toxin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56"/>
          <w:szCs w:val="56"/>
        </w:rPr>
      </w:pPr>
      <w:r w:rsidRPr="00DA49D7">
        <w:rPr>
          <w:rFonts w:ascii="Calibri" w:hAnsi="Calibri" w:cs="Calibri"/>
          <w:b/>
          <w:bCs/>
          <w:kern w:val="24"/>
          <w:sz w:val="56"/>
          <w:szCs w:val="56"/>
        </w:rPr>
        <w:t>Common Symptoms of Scarlet 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very red, sore throat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fever (101° F or above)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red rash with a sandpaper feel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lastRenderedPageBreak/>
        <w:t>Rash is intensified in underarm, elbow and groin creases forming lines called patia lines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whitish coating on the tongue or back of the throat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"strawberry" tongue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Enlarged lymph nodes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Circumoral pallor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Scarlet fever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Scarlet fever – scarlatina –  caused by  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 xml:space="preserve">Streptococcus pyogenes </w:t>
      </w:r>
      <w:r w:rsidRPr="00DA49D7">
        <w:rPr>
          <w:rFonts w:ascii="Calibri" w:hAnsi="Calibri" w:cs="Calibri"/>
          <w:kern w:val="24"/>
          <w:sz w:val="56"/>
          <w:szCs w:val="56"/>
        </w:rPr>
        <w:t>strains producing pyrogenic(erythrogenic )toxin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56"/>
          <w:szCs w:val="56"/>
        </w:rPr>
      </w:pPr>
      <w:r w:rsidRPr="00DA49D7">
        <w:rPr>
          <w:rFonts w:ascii="Calibri" w:hAnsi="Calibri" w:cs="Calibri"/>
          <w:b/>
          <w:bCs/>
          <w:kern w:val="24"/>
          <w:sz w:val="56"/>
          <w:szCs w:val="56"/>
        </w:rPr>
        <w:t>Common Symptoms of Scarlet 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very red, sore throat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fever (101° F or above)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red rash with a sandpaper feel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lastRenderedPageBreak/>
        <w:t>Rash is intensified in underarm, elbow and groin creases forming lines called patia lines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whitish coating on the tongue or back of the throat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"strawberry" tongue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Enlarged lymph nodes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Circumoral pallor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Scarlet fever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Scarlet fever – scarlatina –  caused by  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 xml:space="preserve">Streptococcus pyogenes </w:t>
      </w:r>
      <w:r w:rsidRPr="00DA49D7">
        <w:rPr>
          <w:rFonts w:ascii="Calibri" w:hAnsi="Calibri" w:cs="Calibri"/>
          <w:kern w:val="24"/>
          <w:sz w:val="56"/>
          <w:szCs w:val="56"/>
        </w:rPr>
        <w:t>strains producing pyrogenic(erythrogenic) toxin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b/>
          <w:bCs/>
          <w:kern w:val="24"/>
          <w:sz w:val="56"/>
          <w:szCs w:val="56"/>
        </w:rPr>
      </w:pPr>
      <w:r w:rsidRPr="00DA49D7">
        <w:rPr>
          <w:rFonts w:ascii="Calibri" w:hAnsi="Calibri" w:cs="Calibri"/>
          <w:b/>
          <w:bCs/>
          <w:kern w:val="24"/>
          <w:sz w:val="56"/>
          <w:szCs w:val="56"/>
        </w:rPr>
        <w:t>Common Symptoms of Scarlet 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very red, sore throat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fever (101° F or above)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red rash with a sandpaper feel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lastRenderedPageBreak/>
        <w:t>Rash is intensified in underarm, elbow and groin creases forming lines called patia lines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whitish coating on the tongue or back of the throat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"strawberry" tongue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Enlarged lymph nodes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Circumoral pallor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Complications of  by streptococcus pyogenes infections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 Immune mediated complications of  streptococcal sore throat and skin infections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Rheumatic 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 xml:space="preserve">Acute glomerulonephritis 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Rheumatic fever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It occurs as a complication of untreated streptococcus sore throat ( a few weeks later) 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lastRenderedPageBreak/>
        <w:t>Rheumatic fever is immune mediated ;a phenomenon known as cross reacting antibodies/ molecular mimicry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 M-protein of certain strain of streptococccus pyogenes are similar to the antigens in heart, joints,and brain tissue</w:t>
      </w:r>
      <w:r w:rsidRPr="00DA49D7">
        <w:rPr>
          <w:rFonts w:ascii="Calibri" w:hAnsi="Calibri" w:cs="Calibri"/>
          <w:kern w:val="24"/>
          <w:sz w:val="56"/>
          <w:szCs w:val="56"/>
        </w:rPr>
        <w:sym w:font="Wingdings" w:char="F0E0"/>
      </w:r>
      <w:r w:rsidRPr="00DA49D7">
        <w:rPr>
          <w:rFonts w:ascii="Calibri" w:hAnsi="Calibri" w:cs="Calibri"/>
          <w:kern w:val="24"/>
          <w:sz w:val="56"/>
          <w:szCs w:val="56"/>
        </w:rPr>
        <w:t>antibody produced against  these M proteins cross react with self antigens</w:t>
      </w:r>
      <w:r w:rsidRPr="00DA49D7">
        <w:rPr>
          <w:rFonts w:ascii="Calibri" w:hAnsi="Calibri" w:cs="Calibri"/>
          <w:kern w:val="24"/>
          <w:sz w:val="56"/>
          <w:szCs w:val="56"/>
        </w:rPr>
        <w:t>autoimmunity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A type II hpersensitivity reaction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Rheumatic fever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Six major menifestations of rheumatic 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Carditis (inflammation of heart)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Migratory polyarthritis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Sydenham's chorea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lastRenderedPageBreak/>
        <w:t>A rash known as erythema marginatum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Subcutaneous nodules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Rheumatic fever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Six major menifestations of rheumatic 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 xml:space="preserve">Carditis (inflammation of heart) manifest as chest pain, congestive heart </w:t>
      </w:r>
      <w:proofErr w:type="gramStart"/>
      <w:r w:rsidRPr="00DA49D7">
        <w:rPr>
          <w:rFonts w:ascii="Calibri" w:hAnsi="Calibri" w:cs="Calibri"/>
          <w:kern w:val="24"/>
          <w:sz w:val="48"/>
          <w:szCs w:val="48"/>
        </w:rPr>
        <w:t>failure ,arrhythmias</w:t>
      </w:r>
      <w:proofErr w:type="gramEnd"/>
      <w:r w:rsidRPr="00DA49D7">
        <w:rPr>
          <w:rFonts w:ascii="Calibri" w:hAnsi="Calibri" w:cs="Calibri"/>
          <w:kern w:val="24"/>
          <w:sz w:val="48"/>
          <w:szCs w:val="48"/>
        </w:rPr>
        <w:t xml:space="preserve"> or a new heart murmur.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Migratory polyarthritis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Sydenham's chorea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rash known as erythema marginatum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Subcutaneous nodules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Rheumatic fever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Six major menifestations of rheumatic 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Carditis (inflammation of heart)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lastRenderedPageBreak/>
        <w:t>Migratory polyarthritis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Sydenham's chorea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rash known as erythema marginatum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Subcutaneous nodules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Rheumatic fever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Six major menifestations of rheumatic 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Carditis (inflammation of heart)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Migratory polyarthritis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Sydenham's chorea rapid, uncontrolled jerking movements affecting the face, hands and feet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rash known as erythema marginatum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Subcutaneous nodules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Rheumatic fever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Six major menifestations of rheumatic 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lastRenderedPageBreak/>
        <w:t>Carditis (inflammation of heart)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Migratory polyarthritis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Sydenham's chorea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rash known as erythema marginatum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Subcutaneous nodules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Rheumatic fever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Six major menifestations of rheumatic 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Fever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Carditis (inflammation of heart)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Migratory polyarthritis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Sydenham's chorea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 rash known as erythema marginatum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Subcutaneous nodules (rubbery nodules just under the skin)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Post streptococcal glomerulonephritis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lastRenderedPageBreak/>
        <w:t>Follows few weeks of a skin infection by certain streptococcus pyogenes strains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Mechanism: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1.streptococcal antigen and antibody against it combine to form antigen-antibody complex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2.this immune complex is deposited on the glomerular membrane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3.this deposition activates an immune mediated damage to the glomerular membrane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A type III hypersensitivity reaction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Post streptococcal glomerulonephritis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Important clinical features of PSGN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Periorbital swelling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 xml:space="preserve"> Swelling of the feet, ankles, hands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Hypertension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Rust colored urine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lastRenderedPageBreak/>
        <w:t>Decreased urine output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Streptococcus pyogenes lab diagnosis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Microscopy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Culture/sensitivity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Biochemical tests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Lancefield grouping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Rapid antigen detection(strep sore throat)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Serological tests 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Specimens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Depending upon the site of infection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Throat swab(sore throat)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Microscopy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On gram staining they appear as gram +ve cocci in chains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lastRenderedPageBreak/>
        <w:t>Culture &amp; sensitivity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Blood agar is medium of choice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Colonies are beta hemolyti(clear zone of hemolysis around colonies),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Bacitracin disc is applied to the media to differentiate between streptococcus </w:t>
      </w:r>
      <w:proofErr w:type="gramStart"/>
      <w:r w:rsidRPr="00DA49D7">
        <w:rPr>
          <w:rFonts w:ascii="Calibri" w:hAnsi="Calibri" w:cs="Calibri"/>
          <w:kern w:val="24"/>
          <w:sz w:val="56"/>
          <w:szCs w:val="56"/>
        </w:rPr>
        <w:t>pyogenes(</w:t>
      </w:r>
      <w:proofErr w:type="gramEnd"/>
      <w:r w:rsidRPr="00DA49D7">
        <w:rPr>
          <w:rFonts w:ascii="Calibri" w:hAnsi="Calibri" w:cs="Calibri"/>
          <w:kern w:val="24"/>
          <w:sz w:val="56"/>
          <w:szCs w:val="56"/>
        </w:rPr>
        <w:t>group A strep) and streptococcus agalactiae(group B strep) as both are beta hemolytic.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Strep pyogenes sensitive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Strep agalactiae resistant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Biochemical tests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Catalase test: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 xml:space="preserve">Catalase negative; 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Mix colony suspension with hydrogen peroxide</w:t>
      </w:r>
    </w:p>
    <w:p w:rsidR="00DA49D7" w:rsidRPr="00DA49D7" w:rsidRDefault="00DA49D7" w:rsidP="00DA49D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DA49D7">
        <w:rPr>
          <w:rFonts w:ascii="Calibri" w:hAnsi="Calibri" w:cs="Calibri"/>
          <w:kern w:val="24"/>
          <w:sz w:val="40"/>
          <w:szCs w:val="40"/>
        </w:rPr>
        <w:t xml:space="preserve">Bubbles </w:t>
      </w:r>
      <w:r w:rsidRPr="00DA49D7">
        <w:rPr>
          <w:rFonts w:ascii="Calibri" w:hAnsi="Calibri" w:cs="Calibri"/>
          <w:kern w:val="24"/>
          <w:sz w:val="40"/>
          <w:szCs w:val="40"/>
        </w:rPr>
        <w:sym w:font="Wingdings" w:char="F0E0"/>
      </w:r>
      <w:r w:rsidRPr="00DA49D7">
        <w:rPr>
          <w:rFonts w:ascii="Calibri" w:hAnsi="Calibri" w:cs="Calibri"/>
          <w:kern w:val="24"/>
          <w:sz w:val="40"/>
          <w:szCs w:val="40"/>
        </w:rPr>
        <w:t>positive</w:t>
      </w:r>
    </w:p>
    <w:p w:rsidR="00DA49D7" w:rsidRPr="00DA49D7" w:rsidRDefault="00DA49D7" w:rsidP="00DA49D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DA49D7">
        <w:rPr>
          <w:rFonts w:ascii="Calibri" w:hAnsi="Calibri" w:cs="Calibri"/>
          <w:kern w:val="24"/>
          <w:sz w:val="40"/>
          <w:szCs w:val="40"/>
        </w:rPr>
        <w:t xml:space="preserve">No bubbles </w:t>
      </w:r>
      <w:r w:rsidRPr="00DA49D7">
        <w:rPr>
          <w:rFonts w:ascii="Calibri" w:hAnsi="Calibri" w:cs="Calibri"/>
          <w:kern w:val="24"/>
          <w:sz w:val="40"/>
          <w:szCs w:val="40"/>
        </w:rPr>
        <w:t>negative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Lancefield grouping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Agglutination test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Based on presence of C carbohydrate in cell wall  which is different in different streptococcal species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Six groups(A,B,C,D,E,F) of streptococcus; Strep pyogenes is group A on lancefield grouping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Mixing colony suspension with respective antisera(antibodies) result in agglutination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Presence of agglutination (fine clumps) is positive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Rapid strep test(strep sore throat)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A 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>Rapid  strepTest</w:t>
      </w:r>
      <w:r w:rsidRPr="00DA49D7">
        <w:rPr>
          <w:rFonts w:ascii="Calibri" w:hAnsi="Calibri" w:cs="Calibri"/>
          <w:kern w:val="24"/>
          <w:sz w:val="56"/>
          <w:szCs w:val="56"/>
        </w:rPr>
        <w:t xml:space="preserve">  is a 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>rapid</w:t>
      </w:r>
      <w:r w:rsidRPr="00DA49D7">
        <w:rPr>
          <w:rFonts w:ascii="Calibri" w:hAnsi="Calibri" w:cs="Calibri"/>
          <w:kern w:val="24"/>
          <w:sz w:val="56"/>
          <w:szCs w:val="56"/>
        </w:rPr>
        <w:t xml:space="preserve"> chromatographic immunoassay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lastRenderedPageBreak/>
        <w:t>A throat swab is collected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Placed in a holder on the strip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If Group A Strep antigen is present in the sample, it will form a colored lines indicating antigen antibody reaction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Serological test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Anti </w:t>
      </w:r>
      <w:proofErr w:type="gramStart"/>
      <w:r w:rsidRPr="00DA49D7">
        <w:rPr>
          <w:rFonts w:ascii="Calibri" w:hAnsi="Calibri" w:cs="Calibri"/>
          <w:kern w:val="24"/>
          <w:sz w:val="56"/>
          <w:szCs w:val="56"/>
        </w:rPr>
        <w:t>streptolysin</w:t>
      </w:r>
      <w:proofErr w:type="gramEnd"/>
      <w:r w:rsidRPr="00DA49D7">
        <w:rPr>
          <w:rFonts w:ascii="Calibri" w:hAnsi="Calibri" w:cs="Calibri"/>
          <w:kern w:val="24"/>
          <w:sz w:val="56"/>
          <w:szCs w:val="56"/>
        </w:rPr>
        <w:t xml:space="preserve"> O (ASO) titre is a measure of the serum levels of antistreptolysin O antibodies used for the diagnosis of a streptococcal infection or indicate a past exposure to streptococci.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The ASOT helps direct antimicrobial treatment </w:t>
      </w:r>
      <w:proofErr w:type="gramStart"/>
      <w:r w:rsidRPr="00DA49D7">
        <w:rPr>
          <w:rFonts w:ascii="Calibri" w:hAnsi="Calibri" w:cs="Calibri"/>
          <w:kern w:val="24"/>
          <w:sz w:val="56"/>
          <w:szCs w:val="56"/>
        </w:rPr>
        <w:t>and  to</w:t>
      </w:r>
      <w:proofErr w:type="gramEnd"/>
      <w:r w:rsidRPr="00DA49D7">
        <w:rPr>
          <w:rFonts w:ascii="Calibri" w:hAnsi="Calibri" w:cs="Calibri"/>
          <w:kern w:val="24"/>
          <w:sz w:val="56"/>
          <w:szCs w:val="56"/>
        </w:rPr>
        <w:t xml:space="preserve"> assist in the diagnosis of scarlet fever, </w:t>
      </w:r>
      <w:r w:rsidRPr="00DA49D7">
        <w:rPr>
          <w:rFonts w:ascii="Calibri" w:hAnsi="Calibri" w:cs="Calibri"/>
          <w:kern w:val="24"/>
          <w:sz w:val="56"/>
          <w:szCs w:val="56"/>
        </w:rPr>
        <w:lastRenderedPageBreak/>
        <w:t>rheumatic fever, and post infectious glomerulonephritis.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A positive test usually is &gt;200 units/mL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It is done by serological methods like latex agglutination or ELISA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Treatment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Good news</w:t>
      </w:r>
      <w:r w:rsidRPr="00DA49D7">
        <w:rPr>
          <w:rFonts w:ascii="Calibri" w:hAnsi="Calibri" w:cs="Calibri"/>
          <w:kern w:val="24"/>
          <w:sz w:val="56"/>
          <w:szCs w:val="56"/>
        </w:rPr>
        <w:sym w:font="Wingdings" w:char="F0E0"/>
      </w:r>
      <w:r w:rsidRPr="00DA49D7">
        <w:rPr>
          <w:rFonts w:ascii="Calibri" w:hAnsi="Calibri" w:cs="Calibri"/>
          <w:kern w:val="24"/>
          <w:sz w:val="56"/>
          <w:szCs w:val="56"/>
        </w:rPr>
        <w:t>Penicillins are the main stay of therapy with no resistance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Therapy  may be directed by antibiotic sensitivity report by the lab in penicillin allergic patients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Other options include macrolides, clindamycin, quinolones</w:t>
      </w:r>
      <w:proofErr w:type="gramStart"/>
      <w:r w:rsidRPr="00DA49D7">
        <w:rPr>
          <w:rFonts w:ascii="Calibri" w:hAnsi="Calibri" w:cs="Calibri"/>
          <w:kern w:val="24"/>
          <w:sz w:val="56"/>
          <w:szCs w:val="56"/>
        </w:rPr>
        <w:t>,etc</w:t>
      </w:r>
      <w:proofErr w:type="gramEnd"/>
      <w:r w:rsidRPr="00DA49D7">
        <w:rPr>
          <w:rFonts w:ascii="Calibri" w:hAnsi="Calibri" w:cs="Calibri"/>
          <w:kern w:val="24"/>
          <w:sz w:val="56"/>
          <w:szCs w:val="56"/>
        </w:rPr>
        <w:t>.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lastRenderedPageBreak/>
        <w:t>Diphtheriae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Diphtheria is a nasopharyngeal  infection caused by 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>Corynebacterium diphtheriae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Gram +ve rods ,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 Nonsporing, aerobe 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i/>
          <w:iCs/>
          <w:kern w:val="24"/>
          <w:sz w:val="56"/>
          <w:szCs w:val="56"/>
        </w:rPr>
      </w:pP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 xml:space="preserve">C. diphtheriae </w:t>
      </w:r>
      <w:r w:rsidRPr="00DA49D7">
        <w:rPr>
          <w:rFonts w:ascii="Calibri" w:hAnsi="Calibri" w:cs="Calibri"/>
          <w:kern w:val="24"/>
          <w:sz w:val="56"/>
          <w:szCs w:val="56"/>
        </w:rPr>
        <w:t xml:space="preserve">organisms have a characteristic club-shaped bacillary appearance and typically form clusters of parallel rays (palisades) that are referred to as 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>Chinese letter appearance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Epidemiology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>C. diphtheriae</w:t>
      </w:r>
      <w:r w:rsidRPr="00DA49D7">
        <w:rPr>
          <w:rFonts w:ascii="Calibri" w:hAnsi="Calibri" w:cs="Calibri"/>
          <w:kern w:val="24"/>
          <w:sz w:val="56"/>
          <w:szCs w:val="56"/>
        </w:rPr>
        <w:t xml:space="preserve"> is transmitted via the aerosol route, primarily during close contact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Diphtheria once was a major cause of illness and death among children </w:t>
      </w:r>
      <w:r w:rsidRPr="00DA49D7">
        <w:rPr>
          <w:rFonts w:ascii="Calibri" w:hAnsi="Calibri" w:cs="Calibri"/>
          <w:kern w:val="24"/>
          <w:sz w:val="56"/>
          <w:szCs w:val="56"/>
        </w:rPr>
        <w:lastRenderedPageBreak/>
        <w:t>but widespread vaccination has dramatically reduced its incidence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Diphtheria is a serious disease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Virulance factors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>C. diphtheriae</w:t>
      </w:r>
      <w:r w:rsidRPr="00DA49D7">
        <w:rPr>
          <w:rFonts w:ascii="Calibri" w:hAnsi="Calibri" w:cs="Calibri"/>
          <w:kern w:val="24"/>
          <w:sz w:val="56"/>
          <w:szCs w:val="56"/>
        </w:rPr>
        <w:t xml:space="preserve"> displays nontoxigenic (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>tox</w:t>
      </w:r>
      <w:r w:rsidRPr="00DA49D7">
        <w:rPr>
          <w:rFonts w:ascii="Calibri" w:hAnsi="Calibri" w:cs="Calibri"/>
          <w:kern w:val="24"/>
          <w:sz w:val="56"/>
          <w:szCs w:val="56"/>
          <w:vertAlign w:val="superscript"/>
        </w:rPr>
        <w:t>–</w:t>
      </w:r>
      <w:r w:rsidRPr="00DA49D7">
        <w:rPr>
          <w:rFonts w:ascii="Calibri" w:hAnsi="Calibri" w:cs="Calibri"/>
          <w:kern w:val="24"/>
          <w:sz w:val="56"/>
          <w:szCs w:val="56"/>
        </w:rPr>
        <w:t>) or toxigenic (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>tox</w:t>
      </w:r>
      <w:r w:rsidRPr="00DA49D7">
        <w:rPr>
          <w:rFonts w:ascii="Calibri" w:hAnsi="Calibri" w:cs="Calibri"/>
          <w:kern w:val="24"/>
          <w:sz w:val="56"/>
          <w:szCs w:val="56"/>
          <w:vertAlign w:val="superscript"/>
        </w:rPr>
        <w:t>+</w:t>
      </w:r>
      <w:r w:rsidRPr="00DA49D7">
        <w:rPr>
          <w:rFonts w:ascii="Calibri" w:hAnsi="Calibri" w:cs="Calibri"/>
          <w:kern w:val="24"/>
          <w:sz w:val="56"/>
          <w:szCs w:val="56"/>
        </w:rPr>
        <w:t xml:space="preserve">) types. 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A family of viruses called corynebacteriophages are responsible for toxigenic conversion of 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>tox</w:t>
      </w:r>
      <w:r w:rsidRPr="00DA49D7">
        <w:rPr>
          <w:rFonts w:ascii="Calibri" w:hAnsi="Calibri" w:cs="Calibri"/>
          <w:kern w:val="24"/>
          <w:sz w:val="56"/>
          <w:szCs w:val="56"/>
          <w:vertAlign w:val="superscript"/>
        </w:rPr>
        <w:t>–</w:t>
      </w:r>
      <w:r w:rsidRPr="00DA49D7">
        <w:rPr>
          <w:rFonts w:ascii="Calibri" w:hAnsi="Calibri" w:cs="Calibri"/>
          <w:kern w:val="24"/>
          <w:sz w:val="56"/>
          <w:szCs w:val="56"/>
        </w:rPr>
        <w:t xml:space="preserve"> 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>C. diphtheriae</w:t>
      </w:r>
      <w:r w:rsidRPr="00DA49D7">
        <w:rPr>
          <w:rFonts w:ascii="Calibri" w:hAnsi="Calibri" w:cs="Calibri"/>
          <w:kern w:val="24"/>
          <w:sz w:val="56"/>
          <w:szCs w:val="56"/>
        </w:rPr>
        <w:t xml:space="preserve"> to the 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>tox</w:t>
      </w:r>
      <w:r w:rsidRPr="00DA49D7">
        <w:rPr>
          <w:rFonts w:ascii="Calibri" w:hAnsi="Calibri" w:cs="Calibri"/>
          <w:kern w:val="24"/>
          <w:sz w:val="56"/>
          <w:szCs w:val="56"/>
          <w:vertAlign w:val="superscript"/>
        </w:rPr>
        <w:t>+</w:t>
      </w:r>
      <w:r w:rsidRPr="00DA49D7">
        <w:rPr>
          <w:rFonts w:ascii="Calibri" w:hAnsi="Calibri" w:cs="Calibri"/>
          <w:kern w:val="24"/>
          <w:sz w:val="56"/>
          <w:szCs w:val="56"/>
        </w:rPr>
        <w:t xml:space="preserve"> phenotype. A phenomenon known as lysogenic conversion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Toxigenic strains of 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>C. diphtheriae</w:t>
      </w:r>
      <w:r w:rsidRPr="00DA49D7">
        <w:rPr>
          <w:rFonts w:ascii="Calibri" w:hAnsi="Calibri" w:cs="Calibri"/>
          <w:kern w:val="24"/>
          <w:sz w:val="56"/>
          <w:szCs w:val="56"/>
        </w:rPr>
        <w:t xml:space="preserve"> produce a protein toxin that causes formation of pseudomembranes in </w:t>
      </w:r>
      <w:r w:rsidRPr="00DA49D7">
        <w:rPr>
          <w:rFonts w:ascii="Calibri" w:hAnsi="Calibri" w:cs="Calibri"/>
          <w:kern w:val="24"/>
          <w:sz w:val="56"/>
          <w:szCs w:val="56"/>
        </w:rPr>
        <w:lastRenderedPageBreak/>
        <w:t xml:space="preserve">the </w:t>
      </w:r>
      <w:proofErr w:type="gramStart"/>
      <w:r w:rsidRPr="00DA49D7">
        <w:rPr>
          <w:rFonts w:ascii="Calibri" w:hAnsi="Calibri" w:cs="Calibri"/>
          <w:kern w:val="24"/>
          <w:sz w:val="56"/>
          <w:szCs w:val="56"/>
        </w:rPr>
        <w:t>pharynx  and</w:t>
      </w:r>
      <w:proofErr w:type="gramEnd"/>
      <w:r w:rsidRPr="00DA49D7">
        <w:rPr>
          <w:rFonts w:ascii="Calibri" w:hAnsi="Calibri" w:cs="Calibri"/>
          <w:kern w:val="24"/>
          <w:sz w:val="56"/>
          <w:szCs w:val="56"/>
        </w:rPr>
        <w:t xml:space="preserve"> systemic toxicity, myocarditis, and polyneuropathy. 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Diphtheria toxin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The protein exotoxin has </w:t>
      </w:r>
      <w:proofErr w:type="gramStart"/>
      <w:r w:rsidRPr="00DA49D7">
        <w:rPr>
          <w:rFonts w:ascii="Calibri" w:hAnsi="Calibri" w:cs="Calibri"/>
          <w:kern w:val="24"/>
          <w:sz w:val="56"/>
          <w:szCs w:val="56"/>
        </w:rPr>
        <w:t>two  fragments</w:t>
      </w:r>
      <w:proofErr w:type="gramEnd"/>
      <w:r w:rsidRPr="00DA49D7">
        <w:rPr>
          <w:rFonts w:ascii="Calibri" w:hAnsi="Calibri" w:cs="Calibri"/>
          <w:kern w:val="24"/>
          <w:sz w:val="56"/>
          <w:szCs w:val="56"/>
        </w:rPr>
        <w:t xml:space="preserve">: the A fragment and the B fragment.The B fragment attaches to the cell and  A fragment enters into the host cell  resulting in irreversible inhibition of protein synthesis by ADP ribosylation of elongation factor 2. The eventual result is the death of the cell. </w:t>
      </w:r>
    </w:p>
    <w:p w:rsidR="00DA49D7" w:rsidRPr="00DA49D7" w:rsidRDefault="00DA49D7" w:rsidP="00DA49D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jc w:val="center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88"/>
          <w:szCs w:val="88"/>
        </w:rPr>
        <w:t>Respiratory Diphtheria</w:t>
      </w:r>
      <w:r w:rsidRPr="00DA49D7">
        <w:rPr>
          <w:rFonts w:ascii="Calibri" w:hAnsi="Calibri" w:cs="Calibri"/>
          <w:kern w:val="24"/>
          <w:sz w:val="48"/>
          <w:szCs w:val="48"/>
        </w:rPr>
        <w:br/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It is a nasopharyngeal infection by toxigenic strains of 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>C. diphtheriae</w:t>
      </w:r>
      <w:r w:rsidRPr="00DA49D7">
        <w:rPr>
          <w:rFonts w:ascii="Calibri" w:hAnsi="Calibri" w:cs="Calibri"/>
          <w:kern w:val="24"/>
          <w:sz w:val="56"/>
          <w:szCs w:val="56"/>
        </w:rPr>
        <w:t xml:space="preserve"> 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lastRenderedPageBreak/>
        <w:t>Patient presents with fever and sore throat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proofErr w:type="gramStart"/>
      <w:r w:rsidRPr="00DA49D7">
        <w:rPr>
          <w:rFonts w:ascii="Calibri" w:hAnsi="Calibri" w:cs="Calibri"/>
          <w:kern w:val="24"/>
          <w:sz w:val="56"/>
          <w:szCs w:val="56"/>
        </w:rPr>
        <w:t>Hall mark</w:t>
      </w:r>
      <w:proofErr w:type="gramEnd"/>
      <w:r w:rsidRPr="00DA49D7">
        <w:rPr>
          <w:rFonts w:ascii="Calibri" w:hAnsi="Calibri" w:cs="Calibri"/>
          <w:kern w:val="24"/>
          <w:sz w:val="56"/>
          <w:szCs w:val="56"/>
        </w:rPr>
        <w:t xml:space="preserve"> of infection is the formation of mucosal ulcers with whitish coating called a 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>pseudomembrane</w:t>
      </w:r>
      <w:r w:rsidRPr="00DA49D7">
        <w:rPr>
          <w:rFonts w:ascii="Calibri" w:hAnsi="Calibri" w:cs="Calibri"/>
          <w:kern w:val="24"/>
          <w:sz w:val="56"/>
          <w:szCs w:val="56"/>
        </w:rPr>
        <w:t xml:space="preserve"> in the nasopharynx comprising of dead tissue, fibrin, neutrophils etc. 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initially white may turn grey or black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Tightly adherent (unlike strep sore throat exudate)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Diphtheria pseudomembrane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Complications of respiratory diphtheria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Local complications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Expanding pseudomembrane may compress the air way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lastRenderedPageBreak/>
        <w:t>Bull neck diphtheria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Systemic complications 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Occur few weeks into the disease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 xml:space="preserve"> Result from systemic absorption of toxin and manifest as</w:t>
      </w:r>
    </w:p>
    <w:p w:rsidR="00DA49D7" w:rsidRPr="00DA49D7" w:rsidRDefault="00DA49D7" w:rsidP="00DA49D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DA49D7">
        <w:rPr>
          <w:rFonts w:ascii="Calibri" w:hAnsi="Calibri" w:cs="Calibri"/>
          <w:kern w:val="24"/>
          <w:sz w:val="40"/>
          <w:szCs w:val="40"/>
        </w:rPr>
        <w:t>Myocaditis</w:t>
      </w:r>
    </w:p>
    <w:p w:rsidR="00DA49D7" w:rsidRPr="00DA49D7" w:rsidRDefault="00DA49D7" w:rsidP="00DA49D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DA49D7">
        <w:rPr>
          <w:rFonts w:ascii="Calibri" w:hAnsi="Calibri" w:cs="Calibri"/>
          <w:kern w:val="24"/>
          <w:sz w:val="40"/>
          <w:szCs w:val="40"/>
        </w:rPr>
        <w:t>Polyneuropathy</w:t>
      </w:r>
    </w:p>
    <w:p w:rsidR="00DA49D7" w:rsidRPr="00DA49D7" w:rsidRDefault="00DA49D7" w:rsidP="00DA49D7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jc w:val="center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88"/>
          <w:szCs w:val="88"/>
        </w:rPr>
        <w:t>Bull neck diphtheria</w:t>
      </w:r>
      <w:r w:rsidRPr="00DA49D7">
        <w:rPr>
          <w:rFonts w:ascii="Calibri" w:hAnsi="Calibri" w:cs="Calibri"/>
          <w:kern w:val="24"/>
          <w:sz w:val="48"/>
          <w:szCs w:val="48"/>
        </w:rPr>
        <w:br/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A few patients </w:t>
      </w:r>
      <w:proofErr w:type="gramStart"/>
      <w:r w:rsidRPr="00DA49D7">
        <w:rPr>
          <w:rFonts w:ascii="Calibri" w:hAnsi="Calibri" w:cs="Calibri"/>
          <w:kern w:val="24"/>
          <w:sz w:val="56"/>
          <w:szCs w:val="56"/>
        </w:rPr>
        <w:t>develop  "</w:t>
      </w:r>
      <w:proofErr w:type="gramEnd"/>
      <w:r w:rsidRPr="00DA49D7">
        <w:rPr>
          <w:rFonts w:ascii="Calibri" w:hAnsi="Calibri" w:cs="Calibri"/>
          <w:kern w:val="24"/>
          <w:sz w:val="56"/>
          <w:szCs w:val="56"/>
        </w:rPr>
        <w:t>bull-neck" diphtheria, which results from massive edema of the submandibular and paratracheal region and is further characterized by foul breath, thick speech, and stridorous breathing.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Compromises breathing 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Myocaritis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lastRenderedPageBreak/>
        <w:t>It is the inflammation of the heart muscle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Myocarditis manifests as cardiac arrhythmias or congestive heart failure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Results from action of toxin on the heart muscle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Polyneuropathy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Results from action of toxin on the nerves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Manifests as cranial,peripheral or autonomic nerve involvement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Symptoms are related to the type of nerves that are involved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Diplopia,dysphagia,facial  palsy etc(cranial nerves)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Sensorymotor distubances(peripheral nerves)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lastRenderedPageBreak/>
        <w:t xml:space="preserve"> tachycardia, hypotension, urinary retention(autonomic nerves)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Respiratory paralysis may occur requiring artificial ventilation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Recovery is a rule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Lab diagnosis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Microscopy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Culture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Biochemical tests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Toxin detection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Skin test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Microscopy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Gram staining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Albert staining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Specimen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Throat swab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Gram staining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lastRenderedPageBreak/>
        <w:t>Gram staining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Gram positive rods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Club shapeds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Albert stain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Albert stain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 xml:space="preserve">A special stain used to demonstrate the metachromatic granules formed in the </w:t>
      </w:r>
      <w:proofErr w:type="gramStart"/>
      <w:r w:rsidRPr="00DA49D7">
        <w:rPr>
          <w:rFonts w:ascii="Calibri" w:hAnsi="Calibri" w:cs="Calibri"/>
          <w:kern w:val="24"/>
          <w:sz w:val="48"/>
          <w:szCs w:val="48"/>
        </w:rPr>
        <w:t>polar regions</w:t>
      </w:r>
      <w:proofErr w:type="gramEnd"/>
      <w:r w:rsidRPr="00DA49D7">
        <w:rPr>
          <w:rFonts w:ascii="Calibri" w:hAnsi="Calibri" w:cs="Calibri"/>
          <w:kern w:val="24"/>
          <w:sz w:val="48"/>
          <w:szCs w:val="48"/>
        </w:rPr>
        <w:t>. The granules are called as polar granules, Babes Ernst Granules, Volutin granules, etc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Culture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i/>
          <w:iCs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Specimens are innoculated on selective media for 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 xml:space="preserve">C. diphtheriae. </w:t>
      </w:r>
      <w:r w:rsidRPr="00DA49D7">
        <w:rPr>
          <w:rFonts w:ascii="Calibri" w:hAnsi="Calibri" w:cs="Calibri"/>
          <w:kern w:val="24"/>
          <w:sz w:val="56"/>
          <w:szCs w:val="56"/>
        </w:rPr>
        <w:t xml:space="preserve">These  media have ingredients to supress the growth of normal flora and selectively growing </w:t>
      </w:r>
      <w:r w:rsidRPr="00DA49D7">
        <w:rPr>
          <w:rFonts w:ascii="Calibri" w:hAnsi="Calibri" w:cs="Calibri"/>
          <w:i/>
          <w:iCs/>
          <w:kern w:val="24"/>
          <w:sz w:val="56"/>
          <w:szCs w:val="56"/>
        </w:rPr>
        <w:t>C. diphtheriae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Tellurite blood agar</w:t>
      </w:r>
    </w:p>
    <w:p w:rsidR="00DA49D7" w:rsidRPr="00DA49D7" w:rsidRDefault="00DA49D7" w:rsidP="00DA49D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DA49D7">
        <w:rPr>
          <w:rFonts w:ascii="Calibri" w:hAnsi="Calibri" w:cs="Calibri"/>
          <w:kern w:val="24"/>
          <w:sz w:val="40"/>
          <w:szCs w:val="40"/>
        </w:rPr>
        <w:lastRenderedPageBreak/>
        <w:t>gray to black colonies, with dark centers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Tinsdale agar</w:t>
      </w:r>
    </w:p>
    <w:p w:rsidR="00DA49D7" w:rsidRPr="00DA49D7" w:rsidRDefault="00DA49D7" w:rsidP="00DA49D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DA49D7">
        <w:rPr>
          <w:rFonts w:ascii="Calibri" w:hAnsi="Calibri" w:cs="Calibri"/>
          <w:kern w:val="24"/>
          <w:sz w:val="40"/>
          <w:szCs w:val="40"/>
        </w:rPr>
        <w:t>black colony with halo( because of  reduction of cysteine to H</w:t>
      </w:r>
      <w:r w:rsidRPr="00DA49D7">
        <w:rPr>
          <w:rFonts w:ascii="Calibri" w:hAnsi="Calibri" w:cs="Calibri"/>
          <w:kern w:val="24"/>
          <w:sz w:val="40"/>
          <w:szCs w:val="40"/>
          <w:vertAlign w:val="subscript"/>
        </w:rPr>
        <w:t>2</w:t>
      </w:r>
      <w:r w:rsidRPr="00DA49D7">
        <w:rPr>
          <w:rFonts w:ascii="Calibri" w:hAnsi="Calibri" w:cs="Calibri"/>
          <w:kern w:val="24"/>
          <w:sz w:val="40"/>
          <w:szCs w:val="40"/>
        </w:rPr>
        <w:t>S)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Loefflar serum slant: 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Enrichment of the organism,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Toxin detection(Elek’s test)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b/>
          <w:bCs/>
          <w:kern w:val="24"/>
          <w:sz w:val="56"/>
          <w:szCs w:val="56"/>
        </w:rPr>
        <w:t>Elek’s Test: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b/>
          <w:bCs/>
          <w:kern w:val="24"/>
          <w:sz w:val="48"/>
          <w:szCs w:val="48"/>
        </w:rPr>
        <w:t>Principle</w:t>
      </w:r>
      <w:r w:rsidRPr="00DA49D7">
        <w:rPr>
          <w:rFonts w:ascii="Calibri" w:hAnsi="Calibri" w:cs="Calibri"/>
          <w:kern w:val="24"/>
          <w:sz w:val="48"/>
          <w:szCs w:val="48"/>
        </w:rPr>
        <w:t xml:space="preserve">: It is toxin/antitoxin reaction. Toxin production by </w:t>
      </w:r>
      <w:r w:rsidRPr="00DA49D7">
        <w:rPr>
          <w:rFonts w:ascii="Calibri" w:hAnsi="Calibri" w:cs="Calibri"/>
          <w:b/>
          <w:bCs/>
          <w:i/>
          <w:iCs/>
          <w:kern w:val="24"/>
          <w:sz w:val="48"/>
          <w:szCs w:val="48"/>
        </w:rPr>
        <w:t>C.diphtheriae</w:t>
      </w:r>
      <w:r w:rsidRPr="00DA49D7">
        <w:rPr>
          <w:rFonts w:ascii="Calibri" w:hAnsi="Calibri" w:cs="Calibri"/>
          <w:kern w:val="24"/>
          <w:sz w:val="48"/>
          <w:szCs w:val="48"/>
        </w:rPr>
        <w:t xml:space="preserve"> </w:t>
      </w:r>
      <w:proofErr w:type="gramStart"/>
      <w:r w:rsidRPr="00DA49D7">
        <w:rPr>
          <w:rFonts w:ascii="Calibri" w:hAnsi="Calibri" w:cs="Calibri"/>
          <w:kern w:val="24"/>
          <w:sz w:val="48"/>
          <w:szCs w:val="48"/>
        </w:rPr>
        <w:t>can be demonstrated</w:t>
      </w:r>
      <w:proofErr w:type="gramEnd"/>
      <w:r w:rsidRPr="00DA49D7">
        <w:rPr>
          <w:rFonts w:ascii="Calibri" w:hAnsi="Calibri" w:cs="Calibri"/>
          <w:kern w:val="24"/>
          <w:sz w:val="48"/>
          <w:szCs w:val="48"/>
        </w:rPr>
        <w:t xml:space="preserve"> by a precipitation between exotoxin and diphtheria antitoxin. 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b/>
          <w:bCs/>
          <w:kern w:val="24"/>
          <w:sz w:val="56"/>
          <w:szCs w:val="56"/>
        </w:rPr>
        <w:t>Procedure: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 xml:space="preserve">A strip of filter paper impregnated with diphtheria antitoxin </w:t>
      </w:r>
      <w:proofErr w:type="gramStart"/>
      <w:r w:rsidRPr="00DA49D7">
        <w:rPr>
          <w:rFonts w:ascii="Calibri" w:hAnsi="Calibri" w:cs="Calibri"/>
          <w:kern w:val="24"/>
          <w:sz w:val="48"/>
          <w:szCs w:val="48"/>
        </w:rPr>
        <w:t>is placed</w:t>
      </w:r>
      <w:proofErr w:type="gramEnd"/>
      <w:r w:rsidRPr="00DA49D7">
        <w:rPr>
          <w:rFonts w:ascii="Calibri" w:hAnsi="Calibri" w:cs="Calibri"/>
          <w:kern w:val="24"/>
          <w:sz w:val="48"/>
          <w:szCs w:val="48"/>
        </w:rPr>
        <w:t xml:space="preserve"> on the surface of serum agar. The organism </w:t>
      </w:r>
      <w:proofErr w:type="gramStart"/>
      <w:r w:rsidRPr="00DA49D7">
        <w:rPr>
          <w:rFonts w:ascii="Calibri" w:hAnsi="Calibri" w:cs="Calibri"/>
          <w:kern w:val="24"/>
          <w:sz w:val="48"/>
          <w:szCs w:val="48"/>
        </w:rPr>
        <w:t>is streaked</w:t>
      </w:r>
      <w:proofErr w:type="gramEnd"/>
      <w:r w:rsidRPr="00DA49D7">
        <w:rPr>
          <w:rFonts w:ascii="Calibri" w:hAnsi="Calibri" w:cs="Calibri"/>
          <w:kern w:val="24"/>
          <w:sz w:val="48"/>
          <w:szCs w:val="48"/>
        </w:rPr>
        <w:t xml:space="preserve"> at right angels to the filter paper. Incubate the plate at 37C for 24 hrs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b/>
          <w:bCs/>
          <w:kern w:val="24"/>
          <w:sz w:val="56"/>
          <w:szCs w:val="56"/>
        </w:rPr>
        <w:lastRenderedPageBreak/>
        <w:t>Results: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 xml:space="preserve"> the antitoxin diffusing from filter paper strip and the toxin  produced by toxigenic strains produce  precipitation lines 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Toxin detection (animal pathogenicity)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Organism grown in culture is injected subcuatneously in two guinea pigs.One guinea pig is protected by injecting diphtheria antitoxin 24 hrs before.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If the strain is virulent the unprotected guinea pig dies within 4 </w:t>
      </w:r>
      <w:proofErr w:type="gramStart"/>
      <w:r w:rsidRPr="00DA49D7">
        <w:rPr>
          <w:rFonts w:ascii="Calibri" w:hAnsi="Calibri" w:cs="Calibri"/>
          <w:kern w:val="24"/>
          <w:sz w:val="56"/>
          <w:szCs w:val="56"/>
        </w:rPr>
        <w:t>days .</w:t>
      </w:r>
      <w:proofErr w:type="gramEnd"/>
      <w:r w:rsidRPr="00DA49D7">
        <w:rPr>
          <w:rFonts w:ascii="Calibri" w:hAnsi="Calibri" w:cs="Calibri"/>
          <w:kern w:val="24"/>
          <w:sz w:val="56"/>
          <w:szCs w:val="56"/>
        </w:rPr>
        <w:t xml:space="preserve"> The protected one remains healthy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Toxin detection (PCR)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lastRenderedPageBreak/>
        <w:t>Toxigenic strains can be detected by polymerase chain reaction which targets the gene encoding the toxin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Treatment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Patients in whom diphtheria </w:t>
      </w:r>
      <w:proofErr w:type="gramStart"/>
      <w:r w:rsidRPr="00DA49D7">
        <w:rPr>
          <w:rFonts w:ascii="Calibri" w:hAnsi="Calibri" w:cs="Calibri"/>
          <w:kern w:val="24"/>
          <w:sz w:val="56"/>
          <w:szCs w:val="56"/>
        </w:rPr>
        <w:t>is suspected</w:t>
      </w:r>
      <w:proofErr w:type="gramEnd"/>
      <w:r w:rsidRPr="00DA49D7">
        <w:rPr>
          <w:rFonts w:ascii="Calibri" w:hAnsi="Calibri" w:cs="Calibri"/>
          <w:kern w:val="24"/>
          <w:sz w:val="56"/>
          <w:szCs w:val="56"/>
        </w:rPr>
        <w:t xml:space="preserve"> should be hospitalized in respiratory isolation rooms.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Treatment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Antitoxin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 xml:space="preserve">Prompt administration of diphtheria antitoxin is critical in the management of respiratory diphtheria. The antitoxin—a horse antiserum—is effective in reducing the complications 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Antibiotic therapy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t>Antibiotics are used to prevent transmission to other susceptible contacts</w:t>
      </w:r>
    </w:p>
    <w:p w:rsidR="00DA49D7" w:rsidRPr="00DA49D7" w:rsidRDefault="00DA49D7" w:rsidP="00DA49D7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DA49D7">
        <w:rPr>
          <w:rFonts w:ascii="Calibri" w:hAnsi="Calibri" w:cs="Calibri"/>
          <w:kern w:val="24"/>
          <w:sz w:val="48"/>
          <w:szCs w:val="48"/>
        </w:rPr>
        <w:lastRenderedPageBreak/>
        <w:t>Drug of choice is either</w:t>
      </w:r>
    </w:p>
    <w:p w:rsidR="00DA49D7" w:rsidRPr="00DA49D7" w:rsidRDefault="00DA49D7" w:rsidP="00DA49D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DA49D7">
        <w:rPr>
          <w:rFonts w:ascii="Calibri" w:hAnsi="Calibri" w:cs="Calibri"/>
          <w:kern w:val="24"/>
          <w:sz w:val="40"/>
          <w:szCs w:val="40"/>
        </w:rPr>
        <w:t>Penicillins</w:t>
      </w:r>
    </w:p>
    <w:p w:rsidR="00DA49D7" w:rsidRPr="00DA49D7" w:rsidRDefault="00DA49D7" w:rsidP="00DA49D7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800" w:hanging="360"/>
        <w:rPr>
          <w:rFonts w:ascii="Calibri" w:hAnsi="Calibri" w:cs="Calibri"/>
          <w:kern w:val="24"/>
          <w:sz w:val="40"/>
          <w:szCs w:val="40"/>
        </w:rPr>
      </w:pPr>
      <w:r w:rsidRPr="00DA49D7">
        <w:rPr>
          <w:rFonts w:ascii="Calibri" w:hAnsi="Calibri" w:cs="Calibri"/>
          <w:kern w:val="24"/>
          <w:sz w:val="40"/>
          <w:szCs w:val="40"/>
        </w:rPr>
        <w:t>erythromycin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>Prevention of the disease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Sustained campaigns for vaccination of children is are responsible for the exceedingly low incidence of </w:t>
      </w:r>
      <w:proofErr w:type="gramStart"/>
      <w:r w:rsidRPr="00DA49D7">
        <w:rPr>
          <w:rFonts w:ascii="Calibri" w:hAnsi="Calibri" w:cs="Calibri"/>
          <w:kern w:val="24"/>
          <w:sz w:val="56"/>
          <w:szCs w:val="56"/>
        </w:rPr>
        <w:t>diphtheria .</w:t>
      </w:r>
      <w:proofErr w:type="gramEnd"/>
      <w:r w:rsidRPr="00DA49D7">
        <w:rPr>
          <w:rFonts w:ascii="Calibri" w:hAnsi="Calibri" w:cs="Calibri"/>
          <w:kern w:val="24"/>
          <w:sz w:val="56"/>
          <w:szCs w:val="56"/>
        </w:rPr>
        <w:t xml:space="preserve"> 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At present, diphtheria toxoid vaccine </w:t>
      </w:r>
      <w:proofErr w:type="gramStart"/>
      <w:r w:rsidRPr="00DA49D7">
        <w:rPr>
          <w:rFonts w:ascii="Calibri" w:hAnsi="Calibri" w:cs="Calibri"/>
          <w:kern w:val="24"/>
          <w:sz w:val="56"/>
          <w:szCs w:val="56"/>
        </w:rPr>
        <w:t>is coadministered</w:t>
      </w:r>
      <w:proofErr w:type="gramEnd"/>
      <w:r w:rsidRPr="00DA49D7">
        <w:rPr>
          <w:rFonts w:ascii="Calibri" w:hAnsi="Calibri" w:cs="Calibri"/>
          <w:kern w:val="24"/>
          <w:sz w:val="56"/>
          <w:szCs w:val="56"/>
        </w:rPr>
        <w:t xml:space="preserve"> with tetanus and acellular pertussis vaccine. Known as DTaP</w:t>
      </w:r>
    </w:p>
    <w:p w:rsidR="00DA49D7" w:rsidRPr="00DA49D7" w:rsidRDefault="00DA49D7" w:rsidP="00DA49D7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DA49D7">
        <w:rPr>
          <w:rFonts w:ascii="Calibri" w:hAnsi="Calibri" w:cs="Calibri"/>
          <w:kern w:val="24"/>
          <w:sz w:val="56"/>
          <w:szCs w:val="56"/>
        </w:rPr>
        <w:t xml:space="preserve">Children should get </w:t>
      </w:r>
      <w:proofErr w:type="gramStart"/>
      <w:r w:rsidRPr="00DA49D7">
        <w:rPr>
          <w:rFonts w:ascii="Calibri" w:hAnsi="Calibri" w:cs="Calibri"/>
          <w:kern w:val="24"/>
          <w:sz w:val="56"/>
          <w:szCs w:val="56"/>
        </w:rPr>
        <w:t>5</w:t>
      </w:r>
      <w:proofErr w:type="gramEnd"/>
      <w:r w:rsidRPr="00DA49D7">
        <w:rPr>
          <w:rFonts w:ascii="Calibri" w:hAnsi="Calibri" w:cs="Calibri"/>
          <w:kern w:val="24"/>
          <w:sz w:val="56"/>
          <w:szCs w:val="56"/>
        </w:rPr>
        <w:t xml:space="preserve"> doses of </w:t>
      </w:r>
      <w:r w:rsidRPr="00DA49D7">
        <w:rPr>
          <w:rFonts w:ascii="Calibri" w:hAnsi="Calibri" w:cs="Calibri"/>
          <w:b/>
          <w:bCs/>
          <w:kern w:val="24"/>
          <w:sz w:val="56"/>
          <w:szCs w:val="56"/>
        </w:rPr>
        <w:t>DTaP</w:t>
      </w:r>
      <w:r w:rsidRPr="00DA49D7">
        <w:rPr>
          <w:rFonts w:ascii="Calibri" w:hAnsi="Calibri" w:cs="Calibri"/>
          <w:kern w:val="24"/>
          <w:sz w:val="56"/>
          <w:szCs w:val="56"/>
        </w:rPr>
        <w:t>, one dose at each of the following ages: 2, 4, 6, and 15-18 months and 4-6 years.</w:t>
      </w:r>
    </w:p>
    <w:p w:rsidR="00DA49D7" w:rsidRPr="00DA49D7" w:rsidRDefault="00DA49D7" w:rsidP="00DA49D7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4B34E4" w:rsidRPr="00DA49D7" w:rsidRDefault="004B34E4">
      <w:pPr>
        <w:rPr>
          <w:rFonts w:hint="cs"/>
        </w:rPr>
      </w:pPr>
    </w:p>
    <w:sectPr w:rsidR="004B34E4" w:rsidRPr="00DA49D7" w:rsidSect="0013211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21AE42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8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D7"/>
    <w:rsid w:val="004B34E4"/>
    <w:rsid w:val="00DA49D7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C3EADC-7D38-4D6D-AFA0-A7EBE2CB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2015-03-31T10:48:00Z</dcterms:created>
  <dcterms:modified xsi:type="dcterms:W3CDTF">2015-03-31T10:48:00Z</dcterms:modified>
</cp:coreProperties>
</file>