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D47B6D" w:rsidRDefault="00D47B6D" w:rsidP="00BE6363">
      <w:pPr>
        <w:tabs>
          <w:tab w:val="center" w:pos="5233"/>
        </w:tabs>
        <w:spacing w:line="360" w:lineRule="auto"/>
        <w:rPr>
          <w:rFonts w:hint="cs"/>
          <w:b/>
          <w:bCs/>
          <w:rtl/>
        </w:rPr>
      </w:pPr>
      <w:bookmarkStart w:id="0" w:name="_GoBack"/>
      <w:bookmarkEnd w:id="0"/>
    </w:p>
    <w:p w:rsidR="00D47B6D" w:rsidRDefault="00D47B6D" w:rsidP="00D47B6D">
      <w:pPr>
        <w:tabs>
          <w:tab w:val="center" w:pos="5233"/>
        </w:tabs>
        <w:spacing w:line="360" w:lineRule="auto"/>
        <w:jc w:val="center"/>
        <w:rPr>
          <w:rFonts w:cs="PT Bold Heading"/>
          <w:sz w:val="36"/>
          <w:szCs w:val="36"/>
          <w:rtl/>
        </w:rPr>
      </w:pPr>
    </w:p>
    <w:p w:rsidR="00D47B6D" w:rsidRDefault="00D47B6D" w:rsidP="00D47B6D">
      <w:pPr>
        <w:tabs>
          <w:tab w:val="center" w:pos="5233"/>
        </w:tabs>
        <w:spacing w:line="360" w:lineRule="auto"/>
        <w:jc w:val="center"/>
        <w:rPr>
          <w:rFonts w:cs="PT Bold Heading"/>
          <w:sz w:val="36"/>
          <w:szCs w:val="36"/>
          <w:rtl/>
        </w:rPr>
      </w:pPr>
    </w:p>
    <w:p w:rsidR="00D47B6D" w:rsidRPr="003C7262" w:rsidRDefault="00D47B6D" w:rsidP="00D47B6D">
      <w:pPr>
        <w:tabs>
          <w:tab w:val="center" w:pos="5233"/>
        </w:tabs>
        <w:spacing w:line="360" w:lineRule="auto"/>
        <w:jc w:val="center"/>
        <w:rPr>
          <w:b/>
          <w:bCs/>
          <w:i/>
          <w:iCs/>
          <w:rtl/>
        </w:rPr>
      </w:pPr>
      <w:r w:rsidRPr="003C7262">
        <w:rPr>
          <w:rFonts w:cs="PT Bold Heading" w:hint="cs"/>
          <w:b/>
          <w:bCs/>
          <w:i/>
          <w:iCs/>
          <w:sz w:val="36"/>
          <w:szCs w:val="36"/>
          <w:rtl/>
        </w:rPr>
        <w:t>تشكيل وحدة التربية الميدانية</w:t>
      </w:r>
    </w:p>
    <w:p w:rsidR="00D47B6D" w:rsidRDefault="00D47B6D" w:rsidP="00BE6363">
      <w:pPr>
        <w:tabs>
          <w:tab w:val="center" w:pos="5233"/>
        </w:tabs>
        <w:spacing w:line="360" w:lineRule="auto"/>
        <w:rPr>
          <w:b/>
          <w:bCs/>
          <w:rtl/>
        </w:rPr>
      </w:pPr>
    </w:p>
    <w:p w:rsidR="00D47B6D" w:rsidRDefault="00D47B6D" w:rsidP="00BE6363">
      <w:pPr>
        <w:tabs>
          <w:tab w:val="center" w:pos="5233"/>
        </w:tabs>
        <w:spacing w:line="360" w:lineRule="auto"/>
        <w:rPr>
          <w:b/>
          <w:bCs/>
          <w:rtl/>
        </w:rPr>
      </w:pPr>
    </w:p>
    <w:p w:rsidR="00D47B6D" w:rsidRPr="003C7262" w:rsidRDefault="00D47B6D" w:rsidP="003C7262">
      <w:pPr>
        <w:tabs>
          <w:tab w:val="center" w:pos="5233"/>
        </w:tabs>
        <w:spacing w:line="360" w:lineRule="auto"/>
        <w:rPr>
          <w:b/>
          <w:bCs/>
          <w:sz w:val="32"/>
          <w:szCs w:val="32"/>
          <w:rtl/>
        </w:rPr>
      </w:pPr>
      <w:r w:rsidRPr="003C7262">
        <w:rPr>
          <w:rFonts w:hint="cs"/>
          <w:b/>
          <w:bCs/>
          <w:sz w:val="32"/>
          <w:szCs w:val="32"/>
          <w:rtl/>
        </w:rPr>
        <w:t xml:space="preserve">د/ عبد الله بن عواد الحربي                                           </w:t>
      </w:r>
      <w:r w:rsidR="003C7262">
        <w:rPr>
          <w:rFonts w:hint="cs"/>
          <w:b/>
          <w:bCs/>
          <w:sz w:val="32"/>
          <w:szCs w:val="32"/>
          <w:rtl/>
        </w:rPr>
        <w:t>(رئيسا)</w:t>
      </w:r>
      <w:r w:rsidRPr="003C7262">
        <w:rPr>
          <w:rFonts w:hint="cs"/>
          <w:b/>
          <w:bCs/>
          <w:sz w:val="32"/>
          <w:szCs w:val="32"/>
          <w:rtl/>
        </w:rPr>
        <w:t xml:space="preserve">                                 </w:t>
      </w:r>
    </w:p>
    <w:p w:rsidR="00D47B6D" w:rsidRDefault="00D47B6D" w:rsidP="003C7262">
      <w:pPr>
        <w:tabs>
          <w:tab w:val="center" w:pos="5233"/>
        </w:tabs>
        <w:spacing w:line="360" w:lineRule="auto"/>
        <w:rPr>
          <w:b/>
          <w:bCs/>
          <w:rtl/>
        </w:rPr>
      </w:pPr>
      <w:r w:rsidRPr="003C7262">
        <w:rPr>
          <w:rFonts w:hint="cs"/>
          <w:b/>
          <w:bCs/>
          <w:sz w:val="32"/>
          <w:szCs w:val="32"/>
          <w:rtl/>
        </w:rPr>
        <w:t xml:space="preserve">د/ فيصل بن فرج المطيري                                            </w:t>
      </w:r>
      <w:r w:rsidRPr="003C7262">
        <w:rPr>
          <w:rFonts w:hint="cs"/>
          <w:b/>
          <w:bCs/>
          <w:sz w:val="28"/>
          <w:szCs w:val="28"/>
          <w:rtl/>
        </w:rPr>
        <w:t xml:space="preserve">  </w:t>
      </w:r>
      <w:r w:rsidR="003C7262" w:rsidRPr="003C7262">
        <w:rPr>
          <w:rFonts w:hint="cs"/>
          <w:b/>
          <w:bCs/>
          <w:sz w:val="28"/>
          <w:szCs w:val="28"/>
          <w:rtl/>
        </w:rPr>
        <w:t>( وكيلا )</w:t>
      </w:r>
      <w:r w:rsidRPr="003C7262">
        <w:rPr>
          <w:rFonts w:hint="cs"/>
          <w:b/>
          <w:bCs/>
          <w:sz w:val="28"/>
          <w:szCs w:val="28"/>
          <w:rtl/>
        </w:rPr>
        <w:t xml:space="preserve">                               </w:t>
      </w:r>
    </w:p>
    <w:p w:rsidR="00D47B6D" w:rsidRDefault="00D47B6D" w:rsidP="003C7262">
      <w:pPr>
        <w:tabs>
          <w:tab w:val="center" w:pos="5233"/>
        </w:tabs>
        <w:spacing w:line="360" w:lineRule="auto"/>
        <w:rPr>
          <w:b/>
          <w:bCs/>
          <w:rtl/>
        </w:rPr>
      </w:pPr>
      <w:r w:rsidRPr="003C7262">
        <w:rPr>
          <w:rFonts w:hint="cs"/>
          <w:b/>
          <w:bCs/>
          <w:sz w:val="24"/>
          <w:szCs w:val="24"/>
          <w:rtl/>
        </w:rPr>
        <w:t xml:space="preserve">د/ خميس عبد الباقي نجم                                          </w:t>
      </w:r>
      <w:r w:rsidR="003C7262">
        <w:rPr>
          <w:rFonts w:hint="cs"/>
          <w:b/>
          <w:bCs/>
          <w:sz w:val="24"/>
          <w:szCs w:val="24"/>
          <w:rtl/>
        </w:rPr>
        <w:t xml:space="preserve">                              (عضوا)</w:t>
      </w:r>
    </w:p>
    <w:p w:rsidR="00D47B6D" w:rsidRDefault="00D47B6D" w:rsidP="00BE6363">
      <w:pPr>
        <w:tabs>
          <w:tab w:val="center" w:pos="5233"/>
        </w:tabs>
        <w:spacing w:line="360" w:lineRule="auto"/>
        <w:rPr>
          <w:b/>
          <w:bCs/>
          <w:rtl/>
        </w:rPr>
      </w:pPr>
    </w:p>
    <w:p w:rsidR="00D47B6D" w:rsidRDefault="00D47B6D" w:rsidP="00BE6363">
      <w:pPr>
        <w:tabs>
          <w:tab w:val="center" w:pos="5233"/>
        </w:tabs>
        <w:spacing w:line="360" w:lineRule="auto"/>
        <w:rPr>
          <w:b/>
          <w:bCs/>
          <w:rtl/>
        </w:rPr>
      </w:pPr>
    </w:p>
    <w:p w:rsidR="00D47B6D" w:rsidRDefault="00D47B6D" w:rsidP="00BE6363">
      <w:pPr>
        <w:tabs>
          <w:tab w:val="center" w:pos="5233"/>
        </w:tabs>
        <w:spacing w:line="360" w:lineRule="auto"/>
        <w:rPr>
          <w:b/>
          <w:bCs/>
          <w:rtl/>
        </w:rPr>
      </w:pPr>
    </w:p>
    <w:p w:rsidR="00D47B6D" w:rsidRDefault="00D47B6D" w:rsidP="00BE6363">
      <w:pPr>
        <w:tabs>
          <w:tab w:val="center" w:pos="5233"/>
        </w:tabs>
        <w:spacing w:line="360" w:lineRule="auto"/>
        <w:rPr>
          <w:b/>
          <w:bCs/>
          <w:rtl/>
        </w:rPr>
      </w:pPr>
    </w:p>
    <w:p w:rsidR="00D47B6D" w:rsidRDefault="00D47B6D" w:rsidP="00BE6363">
      <w:pPr>
        <w:tabs>
          <w:tab w:val="center" w:pos="5233"/>
        </w:tabs>
        <w:spacing w:line="360" w:lineRule="auto"/>
        <w:rPr>
          <w:b/>
          <w:bCs/>
          <w:rtl/>
        </w:rPr>
      </w:pPr>
    </w:p>
    <w:p w:rsidR="00D47B6D" w:rsidRPr="003C7262" w:rsidRDefault="00D47B6D" w:rsidP="00BE6363">
      <w:pPr>
        <w:tabs>
          <w:tab w:val="center" w:pos="523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</w:t>
      </w:r>
      <w:r w:rsidRPr="003C7262">
        <w:rPr>
          <w:rFonts w:hint="cs"/>
          <w:b/>
          <w:bCs/>
          <w:sz w:val="28"/>
          <w:szCs w:val="28"/>
          <w:rtl/>
        </w:rPr>
        <w:t xml:space="preserve">رئيس قسم العلوم التربوية </w:t>
      </w:r>
    </w:p>
    <w:p w:rsidR="00D47B6D" w:rsidRDefault="00D47B6D" w:rsidP="00BE6363">
      <w:pPr>
        <w:tabs>
          <w:tab w:val="center" w:pos="5233"/>
        </w:tabs>
        <w:spacing w:line="360" w:lineRule="auto"/>
        <w:rPr>
          <w:b/>
          <w:bCs/>
          <w:sz w:val="28"/>
          <w:szCs w:val="28"/>
          <w:rtl/>
        </w:rPr>
      </w:pPr>
      <w:r w:rsidRPr="003C7262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3C7262">
        <w:rPr>
          <w:rFonts w:hint="cs"/>
          <w:b/>
          <w:bCs/>
          <w:sz w:val="28"/>
          <w:szCs w:val="28"/>
          <w:rtl/>
        </w:rPr>
        <w:t xml:space="preserve">      د /محمد </w:t>
      </w:r>
      <w:r w:rsidRPr="003C7262">
        <w:rPr>
          <w:rFonts w:hint="cs"/>
          <w:b/>
          <w:bCs/>
          <w:sz w:val="28"/>
          <w:szCs w:val="28"/>
          <w:rtl/>
        </w:rPr>
        <w:t xml:space="preserve">الشريف </w:t>
      </w:r>
    </w:p>
    <w:p w:rsidR="003C7262" w:rsidRPr="003C7262" w:rsidRDefault="003C7262" w:rsidP="00BE6363">
      <w:pPr>
        <w:tabs>
          <w:tab w:val="center" w:pos="5233"/>
        </w:tabs>
        <w:spacing w:line="360" w:lineRule="auto"/>
        <w:rPr>
          <w:b/>
          <w:bCs/>
          <w:sz w:val="28"/>
          <w:szCs w:val="28"/>
          <w:rtl/>
        </w:rPr>
      </w:pPr>
    </w:p>
    <w:p w:rsidR="00D47B6D" w:rsidRDefault="00D47B6D" w:rsidP="00BE6363">
      <w:pPr>
        <w:tabs>
          <w:tab w:val="center" w:pos="5233"/>
        </w:tabs>
        <w:spacing w:line="360" w:lineRule="auto"/>
        <w:rPr>
          <w:b/>
          <w:bCs/>
          <w:rtl/>
        </w:rPr>
      </w:pPr>
    </w:p>
    <w:p w:rsidR="00BE6363" w:rsidRPr="001A7218" w:rsidRDefault="00BE6363" w:rsidP="00BE6363">
      <w:pPr>
        <w:tabs>
          <w:tab w:val="center" w:pos="5233"/>
        </w:tabs>
        <w:spacing w:line="360" w:lineRule="auto"/>
        <w:rPr>
          <w:rFonts w:cs="PT Bold Heading"/>
          <w:sz w:val="36"/>
          <w:szCs w:val="36"/>
          <w:rtl/>
        </w:rPr>
      </w:pPr>
      <w:r w:rsidRPr="001A7218">
        <w:rPr>
          <w:rFonts w:cs="PT Bold Heading" w:hint="cs"/>
          <w:sz w:val="36"/>
          <w:szCs w:val="36"/>
          <w:rtl/>
        </w:rPr>
        <w:lastRenderedPageBreak/>
        <w:t>التربية الميدانية :</w:t>
      </w:r>
      <w:r w:rsidRPr="001A7218">
        <w:rPr>
          <w:rFonts w:cs="PT Bold Heading"/>
          <w:sz w:val="36"/>
          <w:szCs w:val="36"/>
          <w:rtl/>
        </w:rPr>
        <w:tab/>
      </w:r>
    </w:p>
    <w:p w:rsidR="00BE6363" w:rsidRPr="00A67CFD" w:rsidRDefault="00BE6363" w:rsidP="003A3124">
      <w:pPr>
        <w:spacing w:line="360" w:lineRule="auto"/>
        <w:jc w:val="both"/>
        <w:rPr>
          <w:sz w:val="28"/>
          <w:szCs w:val="28"/>
          <w:rtl/>
        </w:rPr>
      </w:pPr>
      <w:r w:rsidRPr="00A67CFD">
        <w:rPr>
          <w:rFonts w:ascii="Simplified Arabic" w:hAnsi="Simplified Arabic" w:cs="Simplified Arabic" w:hint="cs"/>
          <w:sz w:val="28"/>
          <w:szCs w:val="28"/>
          <w:rtl/>
        </w:rPr>
        <w:t xml:space="preserve">هي </w:t>
      </w:r>
      <w:r w:rsidRPr="00A67CFD">
        <w:rPr>
          <w:rFonts w:ascii="Simplified Arabic" w:hAnsi="Simplified Arabic" w:cs="Simplified Arabic"/>
          <w:sz w:val="28"/>
          <w:szCs w:val="28"/>
          <w:rtl/>
        </w:rPr>
        <w:t xml:space="preserve">نشاط تربوي ينفذ وفق خطة منظمة، خلال فترة زمنية محددة </w:t>
      </w:r>
      <w:r>
        <w:rPr>
          <w:rFonts w:ascii="Simplified Arabic" w:hAnsi="Simplified Arabic" w:cs="Simplified Arabic" w:hint="cs"/>
          <w:sz w:val="28"/>
          <w:szCs w:val="28"/>
          <w:rtl/>
        </w:rPr>
        <w:t>يمارس المتدربون</w:t>
      </w:r>
      <w:r w:rsidRPr="00A67CFD">
        <w:rPr>
          <w:rFonts w:ascii="Simplified Arabic" w:hAnsi="Simplified Arabic" w:cs="Simplified Arabic"/>
          <w:sz w:val="28"/>
          <w:szCs w:val="28"/>
          <w:rtl/>
        </w:rPr>
        <w:t xml:space="preserve"> خلالها عملية التدريس، و</w:t>
      </w:r>
      <w:r w:rsidRPr="00A67CFD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A67CFD">
        <w:rPr>
          <w:rFonts w:ascii="Simplified Arabic" w:hAnsi="Simplified Arabic" w:cs="Simplified Arabic"/>
          <w:sz w:val="28"/>
          <w:szCs w:val="28"/>
          <w:rtl/>
        </w:rPr>
        <w:t>طب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A67CFD">
        <w:rPr>
          <w:rFonts w:ascii="Simplified Arabic" w:hAnsi="Simplified Arabic" w:cs="Simplified Arabic"/>
          <w:sz w:val="28"/>
          <w:szCs w:val="28"/>
          <w:rtl/>
        </w:rPr>
        <w:t>ق الجوانب النظرية</w:t>
      </w:r>
      <w:r w:rsidRPr="00A67CF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A67CFD">
        <w:rPr>
          <w:rFonts w:ascii="Simplified Arabic" w:hAnsi="Simplified Arabic" w:cs="Simplified Arabic"/>
          <w:sz w:val="28"/>
          <w:szCs w:val="28"/>
          <w:rtl/>
        </w:rPr>
        <w:t xml:space="preserve"> التربوية والنفسية والشخصية</w:t>
      </w:r>
      <w:r w:rsidRPr="00A67CF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A67CFD">
        <w:rPr>
          <w:rFonts w:ascii="Simplified Arabic" w:hAnsi="Simplified Arabic" w:cs="Simplified Arabic"/>
          <w:sz w:val="28"/>
          <w:szCs w:val="28"/>
          <w:rtl/>
        </w:rPr>
        <w:t xml:space="preserve"> التي </w:t>
      </w:r>
      <w:r>
        <w:rPr>
          <w:rFonts w:ascii="Simplified Arabic" w:hAnsi="Simplified Arabic" w:cs="Simplified Arabic" w:hint="cs"/>
          <w:sz w:val="28"/>
          <w:szCs w:val="28"/>
          <w:rtl/>
        </w:rPr>
        <w:t>درسوها</w:t>
      </w:r>
      <w:r w:rsidRPr="00A67CFD">
        <w:rPr>
          <w:rFonts w:ascii="Simplified Arabic" w:hAnsi="Simplified Arabic" w:cs="Simplified Arabic"/>
          <w:sz w:val="28"/>
          <w:szCs w:val="28"/>
          <w:rtl/>
        </w:rPr>
        <w:t xml:space="preserve"> من قبل كمتطلب سابق، </w:t>
      </w:r>
      <w:r>
        <w:rPr>
          <w:rFonts w:ascii="Simplified Arabic" w:hAnsi="Simplified Arabic" w:cs="Simplified Arabic" w:hint="cs"/>
          <w:sz w:val="28"/>
          <w:szCs w:val="28"/>
          <w:rtl/>
        </w:rPr>
        <w:t>ويتحملون</w:t>
      </w:r>
      <w:r w:rsidRPr="00A67CFD">
        <w:rPr>
          <w:rFonts w:ascii="Simplified Arabic" w:hAnsi="Simplified Arabic" w:cs="Simplified Arabic"/>
          <w:sz w:val="28"/>
          <w:szCs w:val="28"/>
          <w:rtl/>
        </w:rPr>
        <w:t xml:space="preserve"> قيادة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التلاميذ</w:t>
      </w:r>
      <w:r w:rsidRPr="00A67CFD">
        <w:rPr>
          <w:rFonts w:ascii="Simplified Arabic" w:hAnsi="Simplified Arabic" w:cs="Simplified Arabic"/>
          <w:sz w:val="28"/>
          <w:szCs w:val="28"/>
          <w:rtl/>
        </w:rPr>
        <w:t xml:space="preserve"> تحت إشراف فني دقيق، </w:t>
      </w:r>
      <w:r>
        <w:rPr>
          <w:rFonts w:ascii="Simplified Arabic" w:hAnsi="Simplified Arabic" w:cs="Simplified Arabic" w:hint="cs"/>
          <w:sz w:val="28"/>
          <w:szCs w:val="28"/>
          <w:rtl/>
        </w:rPr>
        <w:t>كما يتحملون</w:t>
      </w:r>
      <w:r w:rsidRPr="00A67CFD">
        <w:rPr>
          <w:rFonts w:ascii="Simplified Arabic" w:hAnsi="Simplified Arabic" w:cs="Simplified Arabic"/>
          <w:sz w:val="28"/>
          <w:szCs w:val="28"/>
          <w:rtl/>
        </w:rPr>
        <w:t xml:space="preserve"> مسؤولية المشاركة في الأنشطة غير الصفية</w:t>
      </w:r>
      <w:r w:rsidRPr="00A67CFD">
        <w:rPr>
          <w:rFonts w:hint="cs"/>
          <w:sz w:val="28"/>
          <w:szCs w:val="28"/>
          <w:rtl/>
        </w:rPr>
        <w:t xml:space="preserve"> داخل البيئة المدرسية .</w:t>
      </w:r>
    </w:p>
    <w:p w:rsidR="00BE6363" w:rsidRPr="004A3AA2" w:rsidRDefault="00BE6363" w:rsidP="00BE6363">
      <w:pPr>
        <w:tabs>
          <w:tab w:val="left" w:pos="2412"/>
        </w:tabs>
        <w:spacing w:line="360" w:lineRule="auto"/>
        <w:rPr>
          <w:rFonts w:cs="PT Bold Heading"/>
          <w:b/>
          <w:bCs/>
          <w:sz w:val="36"/>
          <w:szCs w:val="36"/>
          <w:rtl/>
        </w:rPr>
      </w:pPr>
      <w:r w:rsidRPr="004A3AA2">
        <w:rPr>
          <w:rFonts w:cs="PT Bold Heading" w:hint="cs"/>
          <w:b/>
          <w:bCs/>
          <w:sz w:val="36"/>
          <w:szCs w:val="36"/>
          <w:rtl/>
        </w:rPr>
        <w:t xml:space="preserve">- </w:t>
      </w:r>
      <w:r>
        <w:rPr>
          <w:rFonts w:cs="PT Bold Heading" w:hint="cs"/>
          <w:b/>
          <w:bCs/>
          <w:sz w:val="36"/>
          <w:szCs w:val="36"/>
          <w:rtl/>
        </w:rPr>
        <w:t xml:space="preserve">رؤية </w:t>
      </w:r>
      <w:r w:rsidRPr="004A3AA2">
        <w:rPr>
          <w:rFonts w:cs="PT Bold Heading" w:hint="cs"/>
          <w:b/>
          <w:bCs/>
          <w:sz w:val="36"/>
          <w:szCs w:val="36"/>
          <w:rtl/>
        </w:rPr>
        <w:t>وحدة التربية الميدانية  :</w:t>
      </w:r>
    </w:p>
    <w:p w:rsidR="00BE6363" w:rsidRDefault="00BE6363" w:rsidP="00BE636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F493B">
        <w:rPr>
          <w:rFonts w:ascii="Simplified Arabic" w:hAnsi="Simplified Arabic" w:cs="Simplified Arabic"/>
          <w:sz w:val="28"/>
          <w:szCs w:val="28"/>
          <w:rtl/>
        </w:rPr>
        <w:t>التربية الميدانية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بوتقة ينصهر فيها الجانب النظري والجانب التطبيقي في العلوم التربوية من خلال التدريب الميداني بالمدارس .</w:t>
      </w:r>
    </w:p>
    <w:p w:rsidR="00BE6363" w:rsidRDefault="00BE6363" w:rsidP="00BE636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cs="PT Bold Heading" w:hint="cs"/>
          <w:b/>
          <w:bCs/>
          <w:sz w:val="36"/>
          <w:szCs w:val="36"/>
          <w:rtl/>
        </w:rPr>
        <w:t xml:space="preserve">رسالة </w:t>
      </w:r>
      <w:r w:rsidRPr="004A3AA2">
        <w:rPr>
          <w:rFonts w:cs="PT Bold Heading" w:hint="cs"/>
          <w:b/>
          <w:bCs/>
          <w:sz w:val="36"/>
          <w:szCs w:val="36"/>
          <w:rtl/>
        </w:rPr>
        <w:t>وحدة التربية الميدانية  :</w:t>
      </w:r>
    </w:p>
    <w:p w:rsidR="00BE6363" w:rsidRDefault="00BE6363" w:rsidP="00BE636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F493B">
        <w:rPr>
          <w:rFonts w:ascii="Simplified Arabic" w:hAnsi="Simplified Arabic" w:cs="Simplified Arabic"/>
          <w:sz w:val="28"/>
          <w:szCs w:val="28"/>
          <w:rtl/>
        </w:rPr>
        <w:t xml:space="preserve">تعمل </w:t>
      </w:r>
      <w:r>
        <w:rPr>
          <w:rFonts w:ascii="Simplified Arabic" w:hAnsi="Simplified Arabic" w:cs="Simplified Arabic" w:hint="cs"/>
          <w:sz w:val="28"/>
          <w:szCs w:val="28"/>
          <w:rtl/>
        </w:rPr>
        <w:t>وحدة التربية الميدانية</w:t>
      </w:r>
      <w:r w:rsidRPr="007F493B">
        <w:rPr>
          <w:rFonts w:ascii="Simplified Arabic" w:hAnsi="Simplified Arabic" w:cs="Simplified Arabic"/>
          <w:sz w:val="28"/>
          <w:szCs w:val="28"/>
          <w:rtl/>
        </w:rPr>
        <w:t xml:space="preserve"> على تنظيم </w:t>
      </w:r>
      <w:r>
        <w:rPr>
          <w:rFonts w:ascii="Simplified Arabic" w:hAnsi="Simplified Arabic" w:cs="Simplified Arabic" w:hint="cs"/>
          <w:sz w:val="28"/>
          <w:szCs w:val="28"/>
          <w:rtl/>
        </w:rPr>
        <w:t>الطلاب بالمستوى الثامن بكلية التربية بجميع أقسامها ، وتوزيعهم</w:t>
      </w:r>
      <w:r w:rsidRPr="007F49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7F493B">
        <w:rPr>
          <w:rFonts w:ascii="Simplified Arabic" w:hAnsi="Simplified Arabic" w:cs="Simplified Arabic"/>
          <w:sz w:val="28"/>
          <w:szCs w:val="28"/>
          <w:rtl/>
        </w:rPr>
        <w:t xml:space="preserve"> مدارس التربية الميدانية. والعمل على تنظيم الإشراف على هؤلاء </w:t>
      </w:r>
      <w:r w:rsidRPr="007F493B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طلاب المعلمين</w:t>
      </w:r>
      <w:r w:rsidRPr="007F493B">
        <w:rPr>
          <w:rFonts w:ascii="Simplified Arabic" w:hAnsi="Simplified Arabic" w:cs="Simplified Arabic"/>
          <w:sz w:val="28"/>
          <w:szCs w:val="28"/>
          <w:rtl/>
        </w:rPr>
        <w:t xml:space="preserve"> والتنسيق مع مديري المدارس في متابعته</w:t>
      </w:r>
      <w:r w:rsidR="00D47B6D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7F493B">
        <w:rPr>
          <w:rFonts w:ascii="Simplified Arabic" w:hAnsi="Simplified Arabic" w:cs="Simplified Arabic"/>
          <w:sz w:val="28"/>
          <w:szCs w:val="28"/>
          <w:rtl/>
        </w:rPr>
        <w:t xml:space="preserve"> وتسهيل كل ما من شأنه </w:t>
      </w:r>
      <w:r w:rsidR="00D47B6D">
        <w:rPr>
          <w:rFonts w:ascii="Simplified Arabic" w:hAnsi="Simplified Arabic" w:cs="Simplified Arabic" w:hint="cs"/>
          <w:sz w:val="28"/>
          <w:szCs w:val="28"/>
          <w:rtl/>
        </w:rPr>
        <w:t>اكتسابهم</w:t>
      </w:r>
      <w:r w:rsidRPr="007F493B">
        <w:rPr>
          <w:rFonts w:ascii="Simplified Arabic" w:hAnsi="Simplified Arabic" w:cs="Simplified Arabic"/>
          <w:sz w:val="28"/>
          <w:szCs w:val="28"/>
          <w:rtl/>
        </w:rPr>
        <w:t xml:space="preserve"> للمهارات التدريسية والخبرات التربوية</w:t>
      </w:r>
      <w:r w:rsidRPr="007F493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644C8" w:rsidRDefault="002644C8" w:rsidP="00BE636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C7262" w:rsidRDefault="003C7262" w:rsidP="00BE636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644C8" w:rsidRDefault="002644C8" w:rsidP="002644C8">
      <w:pPr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lastRenderedPageBreak/>
        <w:t>أهداف التربية الميدانية  :</w:t>
      </w:r>
    </w:p>
    <w:p w:rsidR="002644C8" w:rsidRDefault="00B40F3A" w:rsidP="002644C8">
      <w:pPr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وضع أساس مهني قوي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لمعلم المستقبل 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644C8">
        <w:rPr>
          <w:rFonts w:ascii="Simplified Arabic" w:hAnsi="Simplified Arabic" w:cs="Simplified Arabic"/>
          <w:sz w:val="28"/>
          <w:szCs w:val="28"/>
          <w:rtl/>
        </w:rPr>
        <w:t>ربط بين المفاهي</w:t>
      </w:r>
      <w:r>
        <w:rPr>
          <w:rFonts w:ascii="Simplified Arabic" w:hAnsi="Simplified Arabic" w:cs="Simplified Arabic"/>
          <w:sz w:val="28"/>
          <w:szCs w:val="28"/>
          <w:rtl/>
        </w:rPr>
        <w:t>م والنظريات العلمية الى قدمت له</w:t>
      </w:r>
      <w:r w:rsidR="002644C8">
        <w:rPr>
          <w:rFonts w:ascii="Simplified Arabic" w:hAnsi="Simplified Arabic" w:cs="Simplified Arabic"/>
          <w:sz w:val="28"/>
          <w:szCs w:val="28"/>
          <w:rtl/>
        </w:rPr>
        <w:t xml:space="preserve"> من خلال المقررات الدراسية المختلفة وبين واقع البيئة المدرسية .</w:t>
      </w:r>
    </w:p>
    <w:p w:rsidR="002644C8" w:rsidRDefault="002644C8" w:rsidP="002644C8">
      <w:pPr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توفير الخ</w:t>
      </w:r>
      <w:r w:rsidR="00B40F3A">
        <w:rPr>
          <w:rFonts w:ascii="Simplified Arabic" w:hAnsi="Simplified Arabic" w:cs="Simplified Arabic"/>
          <w:sz w:val="28"/>
          <w:szCs w:val="28"/>
          <w:rtl/>
        </w:rPr>
        <w:t>برات العلمية التي تساعد المتدرب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على ممارسة </w:t>
      </w:r>
      <w:r w:rsidR="00B40F3A">
        <w:rPr>
          <w:rFonts w:ascii="Simplified Arabic" w:hAnsi="Simplified Arabic" w:cs="Simplified Arabic"/>
          <w:sz w:val="28"/>
          <w:szCs w:val="28"/>
          <w:rtl/>
        </w:rPr>
        <w:t xml:space="preserve">المهام المختلفة المناطة بالمعلم </w:t>
      </w:r>
    </w:p>
    <w:p w:rsidR="002644C8" w:rsidRDefault="00B40F3A" w:rsidP="002644C8">
      <w:pPr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إتاحة فرصة </w:t>
      </w:r>
      <w:r w:rsidR="002644C8">
        <w:rPr>
          <w:rFonts w:ascii="Simplified Arabic" w:hAnsi="Simplified Arabic" w:cs="Simplified Arabic"/>
          <w:sz w:val="28"/>
          <w:szCs w:val="28"/>
          <w:rtl/>
        </w:rPr>
        <w:t xml:space="preserve">التعرف على البيئة  المدرسية بجوانبها المختلفة </w:t>
      </w:r>
      <w:r>
        <w:rPr>
          <w:rFonts w:ascii="Simplified Arabic" w:hAnsi="Simplified Arabic" w:cs="Simplified Arabic" w:hint="cs"/>
          <w:sz w:val="28"/>
          <w:szCs w:val="28"/>
          <w:rtl/>
        </w:rPr>
        <w:t>من قبل الطلاب المعلمين</w:t>
      </w:r>
      <w:r w:rsidR="002644C8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2644C8" w:rsidRDefault="00B40F3A" w:rsidP="002644C8">
      <w:pPr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إتاحة الفرصة للمتدرب</w:t>
      </w:r>
      <w:r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="002644C8">
        <w:rPr>
          <w:rFonts w:ascii="Simplified Arabic" w:hAnsi="Simplified Arabic" w:cs="Simplified Arabic"/>
          <w:sz w:val="28"/>
          <w:szCs w:val="28"/>
          <w:rtl/>
        </w:rPr>
        <w:t xml:space="preserve"> للتعرف على المناهج الدراسية وخاصة في مجال التخصص وكيفية التعامل معها وتطويرها مستقبلا .</w:t>
      </w:r>
    </w:p>
    <w:p w:rsidR="002644C8" w:rsidRDefault="00B40F3A" w:rsidP="002644C8">
      <w:pPr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اكتساب المتدرب</w:t>
      </w:r>
      <w:r>
        <w:rPr>
          <w:rFonts w:ascii="Simplified Arabic" w:hAnsi="Simplified Arabic" w:cs="Simplified Arabic" w:hint="cs"/>
          <w:sz w:val="28"/>
          <w:szCs w:val="28"/>
          <w:rtl/>
        </w:rPr>
        <w:t>ين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644C8">
        <w:rPr>
          <w:rFonts w:ascii="Simplified Arabic" w:hAnsi="Simplified Arabic" w:cs="Simplified Arabic"/>
          <w:sz w:val="28"/>
          <w:szCs w:val="28"/>
          <w:rtl/>
        </w:rPr>
        <w:t>مهارات التدريسية الهادفة من حيث التخطيط الفصلي واليومي وتنفيذ الدروس اليومية واستخدام معينات التدريس المتميزة والتقويم الشامل المتكامل للدرس .</w:t>
      </w:r>
    </w:p>
    <w:p w:rsidR="002644C8" w:rsidRDefault="002644C8" w:rsidP="002644C8">
      <w:pPr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التعرف على القدرات والإمكانات التدريسية وتنمية الميول والرغبات الإيجابية نحو مهنة التدريس .</w:t>
      </w:r>
    </w:p>
    <w:p w:rsidR="002644C8" w:rsidRDefault="002644C8" w:rsidP="002644C8">
      <w:pPr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تعديل وتدعيم السلو</w:t>
      </w:r>
      <w:r w:rsidR="00B40F3A">
        <w:rPr>
          <w:rFonts w:ascii="Simplified Arabic" w:hAnsi="Simplified Arabic" w:cs="Simplified Arabic"/>
          <w:sz w:val="28"/>
          <w:szCs w:val="28"/>
          <w:rtl/>
        </w:rPr>
        <w:t>كيات الإيجابية في أداء المتدرب</w:t>
      </w:r>
      <w:r w:rsidR="00B40F3A">
        <w:rPr>
          <w:rFonts w:ascii="Simplified Arabic" w:hAnsi="Simplified Arabic" w:cs="Simplified Arabic" w:hint="cs"/>
          <w:sz w:val="28"/>
          <w:szCs w:val="28"/>
          <w:rtl/>
        </w:rPr>
        <w:t>ين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2644C8" w:rsidRDefault="002644C8" w:rsidP="002644C8">
      <w:pPr>
        <w:numPr>
          <w:ilvl w:val="0"/>
          <w:numId w:val="6"/>
        </w:numPr>
        <w:contextualSpacing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ممارسة الأنشطة المتنوعة والمختلفة الصفية واللاصفيه فعليا داخل الم</w:t>
      </w:r>
      <w:r w:rsidR="00B40F3A">
        <w:rPr>
          <w:rFonts w:ascii="Simplified Arabic" w:hAnsi="Simplified Arabic" w:cs="Simplified Arabic"/>
          <w:sz w:val="28"/>
          <w:szCs w:val="28"/>
          <w:rtl/>
        </w:rPr>
        <w:t>درسة مع التلاميذ وتطبيق ما تعلم</w:t>
      </w:r>
      <w:r>
        <w:rPr>
          <w:rFonts w:ascii="Simplified Arabic" w:hAnsi="Simplified Arabic" w:cs="Simplified Arabic"/>
          <w:sz w:val="28"/>
          <w:szCs w:val="28"/>
          <w:rtl/>
        </w:rPr>
        <w:t>ه</w:t>
      </w:r>
      <w:r w:rsidR="00B40F3A">
        <w:rPr>
          <w:rFonts w:ascii="Simplified Arabic" w:hAnsi="Simplified Arabic" w:cs="Simplified Arabic" w:hint="cs"/>
          <w:sz w:val="28"/>
          <w:szCs w:val="28"/>
          <w:rtl/>
        </w:rPr>
        <w:t xml:space="preserve"> المتدربون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نظريات ومفاهيم .</w:t>
      </w:r>
    </w:p>
    <w:p w:rsidR="002644C8" w:rsidRDefault="002644C8" w:rsidP="002644C8">
      <w:pPr>
        <w:numPr>
          <w:ilvl w:val="0"/>
          <w:numId w:val="6"/>
        </w:numPr>
        <w:contextualSpacing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الاستغلال الجيد لإمكانات المدرسة وتفعيلها بطريقة ناجحة لتحقيق الأهداف المطلوبة وبناء العلاقات الإنسانية مع مجتمع المدرسة</w:t>
      </w:r>
    </w:p>
    <w:p w:rsidR="006F41E5" w:rsidRDefault="006F41E5" w:rsidP="00BE636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C7262" w:rsidRPr="007F493B" w:rsidRDefault="003C7262" w:rsidP="00BE636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4D06A4" w:rsidRPr="006F41E5" w:rsidRDefault="00142677" w:rsidP="006F41E5">
      <w:pPr>
        <w:tabs>
          <w:tab w:val="left" w:pos="-199"/>
          <w:tab w:val="left" w:pos="226"/>
        </w:tabs>
        <w:jc w:val="center"/>
        <w:rPr>
          <w:b/>
          <w:bCs/>
          <w:sz w:val="40"/>
          <w:szCs w:val="40"/>
          <w:rtl/>
        </w:rPr>
      </w:pPr>
      <w:r w:rsidRPr="006F41E5">
        <w:rPr>
          <w:rFonts w:hint="cs"/>
          <w:b/>
          <w:bCs/>
          <w:sz w:val="40"/>
          <w:szCs w:val="40"/>
          <w:rtl/>
        </w:rPr>
        <w:lastRenderedPageBreak/>
        <w:t>الخطة التنفيذية ل</w:t>
      </w:r>
      <w:r w:rsidR="00AC3FE5" w:rsidRPr="006F41E5">
        <w:rPr>
          <w:rFonts w:hint="cs"/>
          <w:b/>
          <w:bCs/>
          <w:sz w:val="40"/>
          <w:szCs w:val="40"/>
          <w:rtl/>
        </w:rPr>
        <w:t xml:space="preserve">وحدة </w:t>
      </w:r>
      <w:r w:rsidR="00A02ECF" w:rsidRPr="006F41E5">
        <w:rPr>
          <w:rFonts w:hint="cs"/>
          <w:b/>
          <w:bCs/>
          <w:sz w:val="40"/>
          <w:szCs w:val="40"/>
          <w:rtl/>
        </w:rPr>
        <w:t xml:space="preserve">التربية الميدانية </w:t>
      </w:r>
      <w:r w:rsidR="00AC3FE5" w:rsidRPr="006F41E5">
        <w:rPr>
          <w:rFonts w:hint="cs"/>
          <w:b/>
          <w:bCs/>
          <w:sz w:val="40"/>
          <w:szCs w:val="40"/>
          <w:rtl/>
        </w:rPr>
        <w:t>بقسم الع</w:t>
      </w:r>
      <w:r w:rsidR="006F41E5" w:rsidRPr="006F41E5">
        <w:rPr>
          <w:rFonts w:hint="cs"/>
          <w:b/>
          <w:bCs/>
          <w:sz w:val="40"/>
          <w:szCs w:val="40"/>
          <w:rtl/>
        </w:rPr>
        <w:t>لوم التربوية للعام الجامعي 1436</w:t>
      </w:r>
      <w:r w:rsidR="00AC3FE5" w:rsidRPr="006F41E5">
        <w:rPr>
          <w:b/>
          <w:bCs/>
          <w:sz w:val="40"/>
          <w:szCs w:val="40"/>
          <w:rtl/>
        </w:rPr>
        <w:t>–</w:t>
      </w:r>
      <w:r w:rsidR="00AC3FE5" w:rsidRPr="006F41E5">
        <w:rPr>
          <w:rFonts w:hint="cs"/>
          <w:b/>
          <w:bCs/>
          <w:sz w:val="40"/>
          <w:szCs w:val="40"/>
          <w:rtl/>
        </w:rPr>
        <w:t xml:space="preserve"> 1437 هـ</w:t>
      </w:r>
    </w:p>
    <w:tbl>
      <w:tblPr>
        <w:tblStyle w:val="TableGrid"/>
        <w:bidiVisual/>
        <w:tblW w:w="15668" w:type="dxa"/>
        <w:tblInd w:w="-375" w:type="dxa"/>
        <w:tblLook w:val="04A0" w:firstRow="1" w:lastRow="0" w:firstColumn="1" w:lastColumn="0" w:noHBand="0" w:noVBand="1"/>
      </w:tblPr>
      <w:tblGrid>
        <w:gridCol w:w="425"/>
        <w:gridCol w:w="1560"/>
        <w:gridCol w:w="4394"/>
        <w:gridCol w:w="3119"/>
        <w:gridCol w:w="6170"/>
      </w:tblGrid>
      <w:tr w:rsidR="00841FD3" w:rsidRPr="002F09F1" w:rsidTr="006F41E5">
        <w:trPr>
          <w:gridAfter w:val="1"/>
          <w:wAfter w:w="6170" w:type="dxa"/>
        </w:trPr>
        <w:tc>
          <w:tcPr>
            <w:tcW w:w="425" w:type="dxa"/>
          </w:tcPr>
          <w:p w:rsidR="00841FD3" w:rsidRPr="006F41E5" w:rsidRDefault="00841FD3">
            <w:pPr>
              <w:rPr>
                <w:b/>
                <w:bCs/>
                <w:sz w:val="28"/>
                <w:szCs w:val="28"/>
                <w:rtl/>
              </w:rPr>
            </w:pPr>
            <w:r w:rsidRPr="006F41E5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560" w:type="dxa"/>
          </w:tcPr>
          <w:p w:rsidR="00841FD3" w:rsidRPr="006F41E5" w:rsidRDefault="00841FD3">
            <w:pPr>
              <w:rPr>
                <w:b/>
                <w:bCs/>
                <w:sz w:val="28"/>
                <w:szCs w:val="28"/>
                <w:rtl/>
              </w:rPr>
            </w:pPr>
            <w:r w:rsidRPr="006F41E5">
              <w:rPr>
                <w:rFonts w:hint="cs"/>
                <w:b/>
                <w:bCs/>
                <w:sz w:val="28"/>
                <w:szCs w:val="28"/>
                <w:rtl/>
              </w:rPr>
              <w:t>مسمى المهمة</w:t>
            </w:r>
          </w:p>
        </w:tc>
        <w:tc>
          <w:tcPr>
            <w:tcW w:w="4394" w:type="dxa"/>
          </w:tcPr>
          <w:p w:rsidR="00841FD3" w:rsidRPr="006F41E5" w:rsidRDefault="00841FD3" w:rsidP="001426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41E5">
              <w:rPr>
                <w:rFonts w:hint="cs"/>
                <w:b/>
                <w:bCs/>
                <w:sz w:val="28"/>
                <w:szCs w:val="28"/>
                <w:rtl/>
              </w:rPr>
              <w:t>تفاصيل المهمة</w:t>
            </w:r>
          </w:p>
        </w:tc>
        <w:tc>
          <w:tcPr>
            <w:tcW w:w="3119" w:type="dxa"/>
            <w:shd w:val="clear" w:color="auto" w:fill="auto"/>
          </w:tcPr>
          <w:p w:rsidR="00841FD3" w:rsidRPr="006F41E5" w:rsidRDefault="00841FD3">
            <w:pPr>
              <w:rPr>
                <w:b/>
                <w:bCs/>
                <w:sz w:val="28"/>
                <w:szCs w:val="28"/>
              </w:rPr>
            </w:pPr>
            <w:r w:rsidRPr="006F41E5"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841FD3" w:rsidRPr="002F09F1" w:rsidTr="006F41E5">
        <w:trPr>
          <w:gridAfter w:val="1"/>
          <w:wAfter w:w="6170" w:type="dxa"/>
          <w:trHeight w:val="440"/>
        </w:trPr>
        <w:tc>
          <w:tcPr>
            <w:tcW w:w="425" w:type="dxa"/>
            <w:vMerge w:val="restart"/>
          </w:tcPr>
          <w:p w:rsidR="00841FD3" w:rsidRPr="001A1967" w:rsidRDefault="00841FD3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60" w:type="dxa"/>
            <w:vMerge w:val="restart"/>
          </w:tcPr>
          <w:p w:rsidR="00841FD3" w:rsidRPr="001A1967" w:rsidRDefault="00A02ECF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>التنسيق مع شؤون الطلاب ووحدة الجداول</w:t>
            </w:r>
          </w:p>
        </w:tc>
        <w:tc>
          <w:tcPr>
            <w:tcW w:w="4394" w:type="dxa"/>
          </w:tcPr>
          <w:p w:rsidR="00841FD3" w:rsidRPr="001A1967" w:rsidRDefault="00841FD3" w:rsidP="00B87577">
            <w:pPr>
              <w:pStyle w:val="ListParagraph"/>
              <w:numPr>
                <w:ilvl w:val="0"/>
                <w:numId w:val="2"/>
              </w:numPr>
              <w:ind w:left="318" w:hanging="284"/>
              <w:jc w:val="both"/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تحديد </w:t>
            </w:r>
            <w:r w:rsidR="00A02ECF" w:rsidRPr="001A1967">
              <w:rPr>
                <w:rFonts w:hint="cs"/>
                <w:b/>
                <w:bCs/>
                <w:rtl/>
              </w:rPr>
              <w:t xml:space="preserve">عدد مجموعات التربية الميدانية </w:t>
            </w:r>
            <w:r w:rsidR="00B87577" w:rsidRPr="001A1967">
              <w:rPr>
                <w:rFonts w:hint="cs"/>
                <w:b/>
                <w:bCs/>
                <w:rtl/>
              </w:rPr>
              <w:t xml:space="preserve">وعدد أيام تنفيذها وتخصيصها في الجداول على البوابة لكي يختار الطلاب من بينها ما يتفق مع جداولهم </w:t>
            </w:r>
            <w:r w:rsidR="00A02ECF" w:rsidRPr="001A1967">
              <w:rPr>
                <w:rFonts w:hint="cs"/>
                <w:b/>
                <w:bCs/>
                <w:rtl/>
              </w:rPr>
              <w:t xml:space="preserve">في قسمي التربية الإسلامية واللغة الإنجليزية للفصل الدراسي القادم 1436 </w:t>
            </w:r>
            <w:r w:rsidR="00A02ECF" w:rsidRPr="001A1967">
              <w:rPr>
                <w:b/>
                <w:bCs/>
                <w:rtl/>
              </w:rPr>
              <w:t>–</w:t>
            </w:r>
            <w:r w:rsidR="00A02ECF" w:rsidRPr="001A1967">
              <w:rPr>
                <w:rFonts w:hint="cs"/>
                <w:b/>
                <w:bCs/>
                <w:rtl/>
              </w:rPr>
              <w:t xml:space="preserve"> 1437 هـ</w:t>
            </w:r>
            <w:r w:rsidRPr="001A1967">
              <w:rPr>
                <w:rFonts w:hint="cs"/>
                <w:b/>
                <w:bCs/>
                <w:rtl/>
              </w:rPr>
              <w:t xml:space="preserve"> </w:t>
            </w:r>
            <w:r w:rsidR="00B87577" w:rsidRPr="001A1967">
              <w:rPr>
                <w:rFonts w:hint="cs"/>
                <w:b/>
                <w:bCs/>
                <w:rtl/>
              </w:rPr>
              <w:t>وفقا للأعداد المتوقعة والتي استوفت شروط التطبيق الميداني بحيث يتجاوز عدد ساعاتهم الدراسية 120 ساعة وأن يكونوا قد درسوا مقرري استراتيجيات التدريس والاتجاهات الحديثة في استراتيجيات التدريس .</w:t>
            </w:r>
          </w:p>
        </w:tc>
        <w:tc>
          <w:tcPr>
            <w:tcW w:w="3119" w:type="dxa"/>
            <w:shd w:val="clear" w:color="auto" w:fill="auto"/>
          </w:tcPr>
          <w:p w:rsidR="00841FD3" w:rsidRPr="001A1967" w:rsidRDefault="00841FD3" w:rsidP="00AC5952">
            <w:pPr>
              <w:rPr>
                <w:b/>
                <w:bCs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تم في نهاية الفصل الدراسي الحالي استعدادا لبداية الفصل الدراسي الأول </w:t>
            </w:r>
            <w:r w:rsidR="00AC5952" w:rsidRPr="001A1967">
              <w:rPr>
                <w:rFonts w:hint="cs"/>
                <w:b/>
                <w:bCs/>
                <w:rtl/>
              </w:rPr>
              <w:t xml:space="preserve">، </w:t>
            </w:r>
            <w:r w:rsidRPr="001A1967">
              <w:rPr>
                <w:rFonts w:hint="cs"/>
                <w:b/>
                <w:bCs/>
                <w:rtl/>
              </w:rPr>
              <w:t>وسيتم مرة أخرى في نهاية الفصل الدراسي الأول ومرة ثالثة في نهاية الفصل الدراسي الثاني</w:t>
            </w:r>
            <w:r w:rsidR="00B87577" w:rsidRPr="001A1967">
              <w:rPr>
                <w:rFonts w:hint="cs"/>
                <w:b/>
                <w:bCs/>
                <w:rtl/>
              </w:rPr>
              <w:t xml:space="preserve"> وهكذا باستمرار وقد تم تحديد سبع مجموعات لقسم التربية الإسلامية وخمس مجموعات لقسم اللغة الإنجليزية </w:t>
            </w:r>
            <w:r w:rsidR="00AC5952" w:rsidRPr="001A1967">
              <w:rPr>
                <w:rFonts w:hint="cs"/>
                <w:b/>
                <w:bCs/>
                <w:rtl/>
              </w:rPr>
              <w:t xml:space="preserve">مبدئيا في الفصل الدراسي الأول من العام الجامعي 1436 </w:t>
            </w:r>
            <w:r w:rsidR="00AC5952" w:rsidRPr="001A1967">
              <w:rPr>
                <w:b/>
                <w:bCs/>
                <w:rtl/>
              </w:rPr>
              <w:t>–</w:t>
            </w:r>
            <w:r w:rsidR="00AC5952" w:rsidRPr="001A1967">
              <w:rPr>
                <w:rFonts w:hint="cs"/>
                <w:b/>
                <w:bCs/>
                <w:rtl/>
              </w:rPr>
              <w:t xml:space="preserve"> 1437 هـ .</w:t>
            </w:r>
          </w:p>
        </w:tc>
      </w:tr>
      <w:tr w:rsidR="00841FD3" w:rsidRPr="002F09F1" w:rsidTr="006F41E5">
        <w:trPr>
          <w:gridAfter w:val="1"/>
          <w:wAfter w:w="6170" w:type="dxa"/>
          <w:trHeight w:val="580"/>
        </w:trPr>
        <w:tc>
          <w:tcPr>
            <w:tcW w:w="425" w:type="dxa"/>
            <w:vMerge/>
          </w:tcPr>
          <w:p w:rsidR="00841FD3" w:rsidRPr="001A1967" w:rsidRDefault="00841FD3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</w:tcPr>
          <w:p w:rsidR="00841FD3" w:rsidRPr="001A1967" w:rsidRDefault="00841FD3">
            <w:pPr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841FD3" w:rsidRPr="001A1967" w:rsidRDefault="00A02ECF" w:rsidP="0059696A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تحديد عدد الطلاب في كل مجموعة </w:t>
            </w:r>
            <w:r w:rsidR="00B87577" w:rsidRPr="001A1967">
              <w:rPr>
                <w:rFonts w:hint="cs"/>
                <w:b/>
                <w:bCs/>
                <w:rtl/>
              </w:rPr>
              <w:t>من مجموعات التربية الميدانية</w:t>
            </w:r>
            <w:r w:rsidR="002F09F1" w:rsidRPr="001A1967">
              <w:rPr>
                <w:rFonts w:hint="cs"/>
                <w:b/>
                <w:bCs/>
                <w:rtl/>
              </w:rPr>
              <w:t xml:space="preserve"> </w:t>
            </w:r>
            <w:r w:rsidR="00B87577" w:rsidRPr="001A1967">
              <w:rPr>
                <w:rFonts w:hint="cs"/>
                <w:b/>
                <w:bCs/>
                <w:rtl/>
              </w:rPr>
              <w:t>وغلق المجموعات التي لم يسجل بها العدد المطلوب أو إعادة التوزيع .</w:t>
            </w:r>
          </w:p>
        </w:tc>
        <w:tc>
          <w:tcPr>
            <w:tcW w:w="3119" w:type="dxa"/>
            <w:shd w:val="clear" w:color="auto" w:fill="auto"/>
          </w:tcPr>
          <w:p w:rsidR="00841FD3" w:rsidRPr="001A1967" w:rsidRDefault="002F09F1" w:rsidP="00AC5952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في بداية </w:t>
            </w:r>
            <w:r w:rsidR="00AC5952" w:rsidRPr="001A1967">
              <w:rPr>
                <w:rFonts w:hint="cs"/>
                <w:b/>
                <w:bCs/>
                <w:rtl/>
              </w:rPr>
              <w:t>الفصل الدراسي الأول وبداية الفصل الدراسي الثاني</w:t>
            </w:r>
            <w:r w:rsidRPr="001A1967">
              <w:rPr>
                <w:rFonts w:hint="cs"/>
                <w:b/>
                <w:bCs/>
                <w:rtl/>
              </w:rPr>
              <w:t xml:space="preserve"> </w:t>
            </w:r>
            <w:r w:rsidR="00B87577" w:rsidRPr="001A1967">
              <w:rPr>
                <w:rFonts w:hint="cs"/>
                <w:b/>
                <w:bCs/>
                <w:rtl/>
              </w:rPr>
              <w:t>مع نهاية تسجيل الطلاب على</w:t>
            </w:r>
            <w:r w:rsidRPr="001A1967">
              <w:rPr>
                <w:rFonts w:hint="cs"/>
                <w:b/>
                <w:bCs/>
                <w:rtl/>
              </w:rPr>
              <w:t xml:space="preserve"> البوابة والتحويل بين الشعب من قبل الطلاب</w:t>
            </w:r>
          </w:p>
        </w:tc>
      </w:tr>
      <w:tr w:rsidR="00841FD3" w:rsidRPr="002F09F1" w:rsidTr="006F41E5">
        <w:trPr>
          <w:gridAfter w:val="1"/>
          <w:wAfter w:w="6170" w:type="dxa"/>
          <w:trHeight w:val="806"/>
        </w:trPr>
        <w:tc>
          <w:tcPr>
            <w:tcW w:w="425" w:type="dxa"/>
          </w:tcPr>
          <w:p w:rsidR="00841FD3" w:rsidRPr="001A1967" w:rsidRDefault="0059696A" w:rsidP="0059696A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60" w:type="dxa"/>
          </w:tcPr>
          <w:p w:rsidR="00841FD3" w:rsidRPr="001A1967" w:rsidRDefault="0059696A" w:rsidP="0059696A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>التنسيق مع الزملاء ووحدة الجداول ورئيس القسم</w:t>
            </w:r>
          </w:p>
        </w:tc>
        <w:tc>
          <w:tcPr>
            <w:tcW w:w="4394" w:type="dxa"/>
          </w:tcPr>
          <w:p w:rsidR="00841FD3" w:rsidRPr="001A1967" w:rsidRDefault="006B1FC2" w:rsidP="0059696A">
            <w:pPr>
              <w:pStyle w:val="ListParagraph"/>
              <w:numPr>
                <w:ilvl w:val="0"/>
                <w:numId w:val="2"/>
              </w:numPr>
              <w:tabs>
                <w:tab w:val="left" w:pos="158"/>
              </w:tabs>
              <w:ind w:left="360"/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تحديد المشرفين من القسم أو المتعاونين على مجموعات التربية الميدانية </w:t>
            </w:r>
            <w:r w:rsidR="002F09F1" w:rsidRPr="001A1967">
              <w:rPr>
                <w:rFonts w:hint="cs"/>
                <w:b/>
                <w:bCs/>
                <w:rtl/>
              </w:rPr>
              <w:t>في الجدول الدراسي</w:t>
            </w:r>
            <w:r w:rsidRPr="001A196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841FD3" w:rsidRPr="001A1967" w:rsidRDefault="00896C8D" w:rsidP="00B87577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>بعد غلق البوابة وغلق ال</w:t>
            </w:r>
            <w:r w:rsidR="00B87577" w:rsidRPr="001A1967">
              <w:rPr>
                <w:rFonts w:hint="cs"/>
                <w:b/>
                <w:bCs/>
                <w:rtl/>
              </w:rPr>
              <w:t>مجموعات</w:t>
            </w:r>
            <w:r w:rsidRPr="001A1967">
              <w:rPr>
                <w:rFonts w:hint="cs"/>
                <w:b/>
                <w:bCs/>
                <w:rtl/>
              </w:rPr>
              <w:t xml:space="preserve"> التي بها عدد قليل من الطلاب واستقرار الجدول في الأسبوع الثالث من بداية كل فصل دراسي.</w:t>
            </w:r>
          </w:p>
        </w:tc>
      </w:tr>
      <w:tr w:rsidR="00841FD3" w:rsidRPr="002F09F1" w:rsidTr="006F41E5">
        <w:trPr>
          <w:gridAfter w:val="1"/>
          <w:wAfter w:w="6170" w:type="dxa"/>
          <w:trHeight w:val="549"/>
        </w:trPr>
        <w:tc>
          <w:tcPr>
            <w:tcW w:w="425" w:type="dxa"/>
          </w:tcPr>
          <w:p w:rsidR="00841FD3" w:rsidRPr="001A1967" w:rsidRDefault="001A19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60" w:type="dxa"/>
          </w:tcPr>
          <w:p w:rsidR="00841FD3" w:rsidRPr="001A1967" w:rsidRDefault="0059696A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>التنسيق مع مكتب الإشراف التربوي بالزلفي</w:t>
            </w:r>
          </w:p>
        </w:tc>
        <w:tc>
          <w:tcPr>
            <w:tcW w:w="4394" w:type="dxa"/>
          </w:tcPr>
          <w:p w:rsidR="00841FD3" w:rsidRPr="001A1967" w:rsidRDefault="006B1FC2" w:rsidP="0059696A">
            <w:pPr>
              <w:pStyle w:val="ListParagraph"/>
              <w:numPr>
                <w:ilvl w:val="0"/>
                <w:numId w:val="2"/>
              </w:numPr>
              <w:tabs>
                <w:tab w:val="left" w:pos="158"/>
              </w:tabs>
              <w:ind w:left="360"/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توزيع الطلاب على مدارس التطبيق </w:t>
            </w:r>
            <w:r w:rsidR="0059696A" w:rsidRPr="001A1967">
              <w:rPr>
                <w:rFonts w:hint="cs"/>
                <w:b/>
                <w:bCs/>
                <w:rtl/>
              </w:rPr>
              <w:t>وفقا للعدد المناسب والتخصصات المطلوبة بكل مدرسة 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41FD3" w:rsidRPr="001A1967" w:rsidRDefault="001B0176" w:rsidP="00AC5952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في </w:t>
            </w:r>
            <w:r w:rsidR="00AC5952" w:rsidRPr="001A1967">
              <w:rPr>
                <w:rFonts w:hint="cs"/>
                <w:b/>
                <w:bCs/>
                <w:rtl/>
              </w:rPr>
              <w:t>الشهر الأول</w:t>
            </w:r>
            <w:r w:rsidRPr="001A1967">
              <w:rPr>
                <w:rFonts w:hint="cs"/>
                <w:b/>
                <w:bCs/>
                <w:rtl/>
              </w:rPr>
              <w:t xml:space="preserve"> من بداية </w:t>
            </w:r>
            <w:r w:rsidR="00AC5952" w:rsidRPr="001A1967">
              <w:rPr>
                <w:rFonts w:hint="cs"/>
                <w:b/>
                <w:bCs/>
                <w:rtl/>
              </w:rPr>
              <w:t xml:space="preserve">الفصل الدراسي الأول والفصل الدراسي الثاني </w:t>
            </w:r>
            <w:r w:rsidRPr="001A1967">
              <w:rPr>
                <w:rFonts w:hint="cs"/>
                <w:b/>
                <w:bCs/>
                <w:rtl/>
              </w:rPr>
              <w:t xml:space="preserve"> .</w:t>
            </w:r>
          </w:p>
        </w:tc>
      </w:tr>
      <w:tr w:rsidR="00841FD3" w:rsidRPr="002F09F1" w:rsidTr="006F41E5">
        <w:trPr>
          <w:trHeight w:val="619"/>
        </w:trPr>
        <w:tc>
          <w:tcPr>
            <w:tcW w:w="425" w:type="dxa"/>
          </w:tcPr>
          <w:p w:rsidR="00841FD3" w:rsidRPr="001A1967" w:rsidRDefault="001A19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60" w:type="dxa"/>
          </w:tcPr>
          <w:p w:rsidR="00841FD3" w:rsidRPr="001A1967" w:rsidRDefault="002F09F1" w:rsidP="0059696A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التنسيق مع </w:t>
            </w:r>
            <w:r w:rsidR="0059696A" w:rsidRPr="001A1967">
              <w:rPr>
                <w:rFonts w:hint="cs"/>
                <w:b/>
                <w:bCs/>
                <w:rtl/>
              </w:rPr>
              <w:t>مسؤولي قاعة الجودة</w:t>
            </w:r>
          </w:p>
        </w:tc>
        <w:tc>
          <w:tcPr>
            <w:tcW w:w="4394" w:type="dxa"/>
          </w:tcPr>
          <w:p w:rsidR="00841FD3" w:rsidRPr="001A1967" w:rsidRDefault="006B1FC2" w:rsidP="0059696A">
            <w:pPr>
              <w:pStyle w:val="ListParagraph"/>
              <w:numPr>
                <w:ilvl w:val="0"/>
                <w:numId w:val="2"/>
              </w:numPr>
              <w:tabs>
                <w:tab w:val="left" w:pos="158"/>
                <w:tab w:val="left" w:pos="317"/>
                <w:tab w:val="left" w:pos="459"/>
                <w:tab w:val="left" w:pos="818"/>
              </w:tabs>
              <w:ind w:left="360"/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>عقد اجتماع</w:t>
            </w:r>
            <w:r w:rsidR="0059696A" w:rsidRPr="001A1967">
              <w:rPr>
                <w:rFonts w:hint="cs"/>
                <w:b/>
                <w:bCs/>
                <w:rtl/>
              </w:rPr>
              <w:t xml:space="preserve"> بعد توزيع المشرفين على المجموعات</w:t>
            </w:r>
            <w:r w:rsidRPr="001A1967">
              <w:rPr>
                <w:rFonts w:hint="cs"/>
                <w:b/>
                <w:bCs/>
                <w:rtl/>
              </w:rPr>
              <w:t xml:space="preserve"> بين مسؤولي وحدة التربية الميدانية والمشرفين على المجموعات لتوضيح المطلوب وتسليمهم نماذج التقييم</w:t>
            </w:r>
            <w:r w:rsidR="0059696A" w:rsidRPr="001A1967">
              <w:rPr>
                <w:rFonts w:hint="cs"/>
                <w:b/>
                <w:bCs/>
                <w:rtl/>
              </w:rPr>
              <w:t xml:space="preserve"> واستمارات المباشرة ودليل التربية الميدانية</w:t>
            </w:r>
            <w:r w:rsidRPr="001A1967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841FD3" w:rsidRPr="001A1967" w:rsidRDefault="00841FD3" w:rsidP="00841FD3">
            <w:pPr>
              <w:pStyle w:val="ListParagraph"/>
              <w:ind w:left="0"/>
              <w:rPr>
                <w:b/>
                <w:bCs/>
                <w:rtl/>
              </w:rPr>
            </w:pPr>
          </w:p>
          <w:p w:rsidR="001B0176" w:rsidRPr="001A1967" w:rsidRDefault="00AC5952" w:rsidP="00841FD3">
            <w:pPr>
              <w:pStyle w:val="ListParagraph"/>
              <w:ind w:left="0"/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في الأسبوع الثالث أو الرابع من بداية كل فصل دراسي من فصلي العام الجامعي القادم 1436 </w:t>
            </w:r>
            <w:r w:rsidRPr="001A1967">
              <w:rPr>
                <w:b/>
                <w:bCs/>
                <w:rtl/>
              </w:rPr>
              <w:t>–</w:t>
            </w:r>
            <w:r w:rsidRPr="001A1967">
              <w:rPr>
                <w:rFonts w:hint="cs"/>
                <w:b/>
                <w:bCs/>
                <w:rtl/>
              </w:rPr>
              <w:t xml:space="preserve"> 1437 هـ</w:t>
            </w:r>
          </w:p>
        </w:tc>
        <w:tc>
          <w:tcPr>
            <w:tcW w:w="6170" w:type="dxa"/>
            <w:tcBorders>
              <w:top w:val="nil"/>
              <w:bottom w:val="nil"/>
            </w:tcBorders>
          </w:tcPr>
          <w:p w:rsidR="00841FD3" w:rsidRPr="002F09F1" w:rsidRDefault="00841FD3" w:rsidP="00841FD3">
            <w:pPr>
              <w:pStyle w:val="ListParagraph"/>
              <w:ind w:left="0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41FD3" w:rsidRPr="002F09F1" w:rsidTr="006F41E5">
        <w:trPr>
          <w:gridAfter w:val="1"/>
          <w:wAfter w:w="6170" w:type="dxa"/>
          <w:trHeight w:val="543"/>
        </w:trPr>
        <w:tc>
          <w:tcPr>
            <w:tcW w:w="425" w:type="dxa"/>
            <w:tcBorders>
              <w:bottom w:val="single" w:sz="4" w:space="0" w:color="auto"/>
            </w:tcBorders>
          </w:tcPr>
          <w:p w:rsidR="00841FD3" w:rsidRPr="001A1967" w:rsidRDefault="001A19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1FD3" w:rsidRPr="001A1967" w:rsidRDefault="0059696A" w:rsidP="00D116F0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>التنسيق مع مديري مدارس التطبيق والمشرفين والطلاب.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841FD3" w:rsidRPr="001A1967" w:rsidRDefault="002F09F1" w:rsidP="006B1FC2">
            <w:pPr>
              <w:jc w:val="both"/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>5-</w:t>
            </w:r>
            <w:r w:rsidRPr="001A1967">
              <w:rPr>
                <w:b/>
                <w:bCs/>
                <w:rtl/>
              </w:rPr>
              <w:t xml:space="preserve"> </w:t>
            </w:r>
            <w:r w:rsidR="006B1FC2" w:rsidRPr="001A1967">
              <w:rPr>
                <w:rFonts w:hint="cs"/>
                <w:b/>
                <w:bCs/>
                <w:rtl/>
              </w:rPr>
              <w:t xml:space="preserve"> متابعة استقرار الطلاب مع المشرفين ومباشرتهم للتدريب الميداني بمدارسهم من خلال استلام الوحدة لاستمارات المباشرة ، وحل ما يظهر من مشكلات وتحويلات للضرورة .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1FD3" w:rsidRPr="001A1967" w:rsidRDefault="00841FD3">
            <w:pPr>
              <w:rPr>
                <w:b/>
                <w:bCs/>
                <w:rtl/>
              </w:rPr>
            </w:pPr>
          </w:p>
          <w:p w:rsidR="001B0176" w:rsidRPr="001A1967" w:rsidRDefault="00AC5952">
            <w:pPr>
              <w:rPr>
                <w:b/>
                <w:bCs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مستمر طوال العام الجامعي 1436 </w:t>
            </w:r>
            <w:r w:rsidRPr="001A1967">
              <w:rPr>
                <w:b/>
                <w:bCs/>
                <w:rtl/>
              </w:rPr>
              <w:t>–</w:t>
            </w:r>
            <w:r w:rsidRPr="001A1967">
              <w:rPr>
                <w:rFonts w:hint="cs"/>
                <w:b/>
                <w:bCs/>
                <w:rtl/>
              </w:rPr>
              <w:t xml:space="preserve"> 1437 هـ</w:t>
            </w:r>
          </w:p>
        </w:tc>
      </w:tr>
      <w:tr w:rsidR="006B1FC2" w:rsidRPr="002F09F1" w:rsidTr="006F41E5">
        <w:trPr>
          <w:gridAfter w:val="1"/>
          <w:wAfter w:w="6170" w:type="dxa"/>
          <w:trHeight w:val="33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B1FC2" w:rsidRPr="001A1967" w:rsidRDefault="001A1967" w:rsidP="006B1FC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1FC2" w:rsidRPr="001A1967" w:rsidRDefault="0059696A" w:rsidP="00D116F0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>التنسيق مع وحدة التدريب بالكلية ومسؤولي المسرح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B1FC2" w:rsidRPr="001A1967" w:rsidRDefault="006B1FC2" w:rsidP="006B1FC2">
            <w:pPr>
              <w:jc w:val="both"/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6-  المتابعة المستمرة مع المشرفين وعقد بعض اللقاءات مع المشرفين والطلاب وتقديم بعض التدريبات إذا دعت الحاجة لذلك للتأكد من جودة التدريب الميداني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FC2" w:rsidRPr="001A1967" w:rsidRDefault="00AC5952" w:rsidP="00AC5952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مستمر خلال فصلي العام الجامعي 1436 </w:t>
            </w:r>
            <w:r w:rsidRPr="001A1967">
              <w:rPr>
                <w:b/>
                <w:bCs/>
                <w:rtl/>
              </w:rPr>
              <w:t>–</w:t>
            </w:r>
            <w:r w:rsidRPr="001A1967">
              <w:rPr>
                <w:rFonts w:hint="cs"/>
                <w:b/>
                <w:bCs/>
                <w:rtl/>
              </w:rPr>
              <w:t xml:space="preserve"> 1437 هـ</w:t>
            </w:r>
          </w:p>
          <w:p w:rsidR="00AC5952" w:rsidRPr="001A1967" w:rsidRDefault="00AC5952" w:rsidP="006B1FC2">
            <w:pPr>
              <w:rPr>
                <w:b/>
                <w:bCs/>
                <w:rtl/>
              </w:rPr>
            </w:pPr>
          </w:p>
        </w:tc>
      </w:tr>
      <w:tr w:rsidR="006B1FC2" w:rsidRPr="002F09F1" w:rsidTr="006F41E5">
        <w:trPr>
          <w:gridAfter w:val="1"/>
          <w:wAfter w:w="6170" w:type="dxa"/>
          <w:trHeight w:val="2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B1FC2" w:rsidRPr="001A1967" w:rsidRDefault="001A1967" w:rsidP="006B1FC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1FC2" w:rsidRPr="001A1967" w:rsidRDefault="006B1FC2" w:rsidP="00D116F0">
            <w:pPr>
              <w:rPr>
                <w:b/>
                <w:bCs/>
                <w:rtl/>
              </w:rPr>
            </w:pPr>
          </w:p>
          <w:p w:rsidR="003E1F59" w:rsidRPr="001A1967" w:rsidRDefault="003E1F59" w:rsidP="00D116F0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رصد الدرجات والنتائج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B1FC2" w:rsidRPr="001A1967" w:rsidRDefault="0059696A" w:rsidP="003E1F59">
            <w:pPr>
              <w:jc w:val="both"/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 xml:space="preserve">7- متابعة الانتهاء من التدريب الميداني ورصد الدرجات من قبل المشرفين واستلام الاستمارات والدرجات منهم للاحتفاظ بها في وحدة التربية الميدانية </w:t>
            </w:r>
            <w:r w:rsidR="003E1F59" w:rsidRPr="001A1967">
              <w:rPr>
                <w:rFonts w:hint="cs"/>
                <w:b/>
                <w:bCs/>
                <w:rtl/>
              </w:rPr>
              <w:t>وتلقي تظلمات الطلاب من نتائج التربية الميدانية إن وجدت</w:t>
            </w:r>
            <w:r w:rsidRPr="001A1967">
              <w:rPr>
                <w:rFonts w:hint="cs"/>
                <w:b/>
                <w:bCs/>
                <w:rtl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B1FC2" w:rsidRPr="001A1967" w:rsidRDefault="00AC5952" w:rsidP="006B1FC2">
            <w:pPr>
              <w:rPr>
                <w:b/>
                <w:bCs/>
                <w:rtl/>
              </w:rPr>
            </w:pPr>
            <w:r w:rsidRPr="001A1967">
              <w:rPr>
                <w:rFonts w:hint="cs"/>
                <w:b/>
                <w:bCs/>
                <w:rtl/>
              </w:rPr>
              <w:t>في نهاية كل فصل دراسي من فصلي العام الجامعي .</w:t>
            </w:r>
          </w:p>
        </w:tc>
      </w:tr>
    </w:tbl>
    <w:p w:rsidR="00CE4829" w:rsidRDefault="00CE4829"/>
    <w:sectPr w:rsidR="00CE4829" w:rsidSect="003C7262">
      <w:headerReference w:type="default" r:id="rId8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D2" w:rsidRDefault="00493FD2" w:rsidP="007E087A">
      <w:pPr>
        <w:spacing w:after="0" w:line="240" w:lineRule="auto"/>
      </w:pPr>
      <w:r>
        <w:separator/>
      </w:r>
    </w:p>
  </w:endnote>
  <w:endnote w:type="continuationSeparator" w:id="0">
    <w:p w:rsidR="00493FD2" w:rsidRDefault="00493FD2" w:rsidP="007E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laddin Regular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Diwani Ben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D2" w:rsidRDefault="00493FD2" w:rsidP="007E087A">
      <w:pPr>
        <w:spacing w:after="0" w:line="240" w:lineRule="auto"/>
      </w:pPr>
      <w:r>
        <w:separator/>
      </w:r>
    </w:p>
  </w:footnote>
  <w:footnote w:type="continuationSeparator" w:id="0">
    <w:p w:rsidR="00493FD2" w:rsidRDefault="00493FD2" w:rsidP="007E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63" w:rsidRPr="00A67CFD" w:rsidRDefault="00BE6363" w:rsidP="00BE6363">
    <w:pPr>
      <w:spacing w:line="240" w:lineRule="exact"/>
      <w:rPr>
        <w:rFonts w:ascii="Tahoma" w:hAnsi="Tahoma" w:cs="AGA Aladdin Regular"/>
        <w:b/>
        <w:bCs/>
        <w:noProof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EBB906" wp14:editId="4C260368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143000" cy="765810"/>
          <wp:effectExtent l="1905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7CFD">
      <w:rPr>
        <w:rFonts w:ascii="Tahoma" w:hAnsi="Tahoma" w:cs="Diwani Bent"/>
        <w:sz w:val="40"/>
        <w:szCs w:val="40"/>
        <w:rtl/>
      </w:rPr>
      <w:t xml:space="preserve"> </w:t>
    </w:r>
    <w:r w:rsidRPr="00A67CFD">
      <w:rPr>
        <w:rFonts w:ascii="Tahoma" w:hAnsi="Tahoma" w:cs="Diwani Bent"/>
        <w:sz w:val="32"/>
        <w:szCs w:val="32"/>
        <w:rtl/>
      </w:rPr>
      <w:t xml:space="preserve">المملكة العربية السعودية  </w:t>
    </w:r>
    <w:r w:rsidRPr="00A67CFD">
      <w:rPr>
        <w:rFonts w:ascii="Tahoma" w:hAnsi="Tahoma" w:cs="Diwani Bent"/>
        <w:sz w:val="40"/>
        <w:szCs w:val="40"/>
        <w:rtl/>
      </w:rPr>
      <w:t xml:space="preserve">       </w:t>
    </w:r>
    <w:r w:rsidRPr="00A67CFD">
      <w:rPr>
        <w:rFonts w:ascii="Tahoma" w:hAnsi="Tahoma" w:cs="AGA Aladdin Regular"/>
        <w:b/>
        <w:bCs/>
        <w:noProof/>
        <w:rtl/>
      </w:rPr>
      <w:t xml:space="preserve"> </w:t>
    </w:r>
  </w:p>
  <w:p w:rsidR="00BE6363" w:rsidRPr="00A67CFD" w:rsidRDefault="00BE6363" w:rsidP="004C5C9B">
    <w:pPr>
      <w:spacing w:line="240" w:lineRule="exact"/>
      <w:rPr>
        <w:rFonts w:ascii="Tahoma" w:hAnsi="Tahoma" w:cs="AGA Aladdin Regular"/>
        <w:b/>
        <w:bCs/>
        <w:noProof/>
        <w:vertAlign w:val="superscript"/>
        <w:rtl/>
      </w:rPr>
    </w:pPr>
    <w:r w:rsidRPr="00A67CFD">
      <w:rPr>
        <w:rFonts w:ascii="Tahoma" w:hAnsi="Tahoma" w:cs="AGA Aladdin Regular" w:hint="cs"/>
        <w:b/>
        <w:bCs/>
        <w:noProof/>
        <w:rtl/>
      </w:rPr>
      <w:t xml:space="preserve"> </w:t>
    </w:r>
    <w:r w:rsidRPr="00A67CFD">
      <w:rPr>
        <w:rFonts w:ascii="Tahoma" w:hAnsi="Tahoma" w:cs="Arabic Transparent"/>
        <w:sz w:val="28"/>
        <w:szCs w:val="28"/>
        <w:rtl/>
      </w:rPr>
      <w:t>وزارة التعليم</w:t>
    </w:r>
    <w:r w:rsidRPr="00A67CFD">
      <w:rPr>
        <w:rFonts w:ascii="Tahoma" w:hAnsi="Tahoma" w:cs="AGA Aladdin Regular" w:hint="cs"/>
        <w:b/>
        <w:bCs/>
        <w:noProof/>
        <w:rtl/>
      </w:rPr>
      <w:t xml:space="preserve">             </w:t>
    </w:r>
  </w:p>
  <w:p w:rsidR="00BE6363" w:rsidRPr="00A67CFD" w:rsidRDefault="00BE6363" w:rsidP="00BE6363">
    <w:pPr>
      <w:spacing w:line="240" w:lineRule="exact"/>
      <w:rPr>
        <w:rFonts w:ascii="Tahoma" w:hAnsi="Tahoma" w:cs="Arabic Transparent"/>
        <w:sz w:val="28"/>
        <w:szCs w:val="28"/>
        <w:rtl/>
      </w:rPr>
    </w:pPr>
    <w:r w:rsidRPr="00A67CFD">
      <w:rPr>
        <w:rFonts w:ascii="Tahoma" w:hAnsi="Tahoma" w:cs="Arabic Transparent"/>
        <w:sz w:val="28"/>
        <w:szCs w:val="28"/>
        <w:rtl/>
      </w:rPr>
      <w:t xml:space="preserve"> جامعة </w:t>
    </w:r>
    <w:r w:rsidRPr="00A67CFD">
      <w:rPr>
        <w:rFonts w:ascii="Tahoma" w:hAnsi="Tahoma" w:cs="Arabic Transparent" w:hint="cs"/>
        <w:sz w:val="28"/>
        <w:szCs w:val="28"/>
        <w:rtl/>
      </w:rPr>
      <w:t>المجمعة</w:t>
    </w:r>
    <w:r w:rsidRPr="00A67CFD">
      <w:rPr>
        <w:rFonts w:ascii="Tahoma" w:hAnsi="Tahoma" w:cs="Arabic Transparent"/>
        <w:sz w:val="28"/>
        <w:szCs w:val="28"/>
        <w:rtl/>
      </w:rPr>
      <w:t xml:space="preserve">   </w:t>
    </w:r>
    <w:r w:rsidRPr="00A67CFD">
      <w:rPr>
        <w:rFonts w:ascii="Tahoma" w:hAnsi="Tahoma" w:cs="Arabic Transparent" w:hint="cs"/>
        <w:b/>
        <w:bCs/>
        <w:sz w:val="28"/>
        <w:szCs w:val="28"/>
        <w:rtl/>
      </w:rPr>
      <w:t xml:space="preserve">        </w:t>
    </w:r>
  </w:p>
  <w:p w:rsidR="00BE6363" w:rsidRPr="00A67CFD" w:rsidRDefault="00BE6363" w:rsidP="00BE6363">
    <w:pPr>
      <w:tabs>
        <w:tab w:val="left" w:pos="8963"/>
      </w:tabs>
      <w:spacing w:line="240" w:lineRule="exact"/>
      <w:rPr>
        <w:rFonts w:ascii="Simplified Arabic" w:hAnsi="Simplified Arabic" w:cs="Simplified Arabic"/>
        <w:sz w:val="28"/>
        <w:szCs w:val="28"/>
        <w:rtl/>
      </w:rPr>
    </w:pPr>
    <w:r w:rsidRPr="00A67CFD">
      <w:rPr>
        <w:rFonts w:ascii="Tahoma" w:hAnsi="Tahoma" w:cs="Arabic Transparent"/>
        <w:sz w:val="28"/>
        <w:szCs w:val="28"/>
        <w:rtl/>
      </w:rPr>
      <w:t>كلية التربية</w:t>
    </w:r>
    <w:r>
      <w:rPr>
        <w:rFonts w:ascii="Tahoma" w:hAnsi="Tahoma" w:cs="Arabic Transparent" w:hint="cs"/>
        <w:sz w:val="28"/>
        <w:szCs w:val="28"/>
        <w:rtl/>
      </w:rPr>
      <w:t xml:space="preserve"> بالزلفي</w:t>
    </w:r>
    <w:r w:rsidRPr="00A67CFD">
      <w:rPr>
        <w:rFonts w:ascii="Tahoma" w:hAnsi="Tahoma" w:cs="Arabic Transparent"/>
        <w:sz w:val="28"/>
        <w:szCs w:val="28"/>
        <w:rtl/>
      </w:rPr>
      <w:t xml:space="preserve"> </w:t>
    </w:r>
    <w:r w:rsidRPr="00A67CFD">
      <w:rPr>
        <w:rFonts w:ascii="Simplified Arabic" w:hAnsi="Simplified Arabic" w:cs="Simplified Arabic"/>
        <w:sz w:val="28"/>
        <w:szCs w:val="28"/>
        <w:rtl/>
      </w:rPr>
      <w:tab/>
    </w:r>
  </w:p>
  <w:p w:rsidR="00BE6363" w:rsidRPr="00A67CFD" w:rsidRDefault="00BE6363" w:rsidP="00BE6363">
    <w:pPr>
      <w:rPr>
        <w:sz w:val="28"/>
        <w:szCs w:val="28"/>
        <w:rtl/>
      </w:rPr>
    </w:pPr>
    <w:r w:rsidRPr="00A67CFD">
      <w:rPr>
        <w:rFonts w:hint="cs"/>
        <w:sz w:val="28"/>
        <w:szCs w:val="28"/>
        <w:rtl/>
      </w:rPr>
      <w:t>قسم العلوم التربوية</w:t>
    </w:r>
  </w:p>
  <w:p w:rsidR="007E087A" w:rsidRPr="00BE6363" w:rsidRDefault="007E087A" w:rsidP="00BE63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572"/>
    <w:multiLevelType w:val="hybridMultilevel"/>
    <w:tmpl w:val="2AAC84AE"/>
    <w:lvl w:ilvl="0" w:tplc="680E8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6A75"/>
    <w:multiLevelType w:val="hybridMultilevel"/>
    <w:tmpl w:val="29702B1C"/>
    <w:lvl w:ilvl="0" w:tplc="DEECA9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509D4"/>
    <w:multiLevelType w:val="hybridMultilevel"/>
    <w:tmpl w:val="F4AADA92"/>
    <w:lvl w:ilvl="0" w:tplc="895E5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111A4"/>
    <w:multiLevelType w:val="hybridMultilevel"/>
    <w:tmpl w:val="AC582AC6"/>
    <w:lvl w:ilvl="0" w:tplc="585659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2D7650"/>
    <w:multiLevelType w:val="hybridMultilevel"/>
    <w:tmpl w:val="26BC5F1A"/>
    <w:lvl w:ilvl="0" w:tplc="53E2753E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D6B2B"/>
    <w:multiLevelType w:val="hybridMultilevel"/>
    <w:tmpl w:val="72C2E7A0"/>
    <w:lvl w:ilvl="0" w:tplc="EA52F1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829"/>
    <w:rsid w:val="00025E31"/>
    <w:rsid w:val="000670AE"/>
    <w:rsid w:val="000C676B"/>
    <w:rsid w:val="000F46EF"/>
    <w:rsid w:val="00142677"/>
    <w:rsid w:val="001A1967"/>
    <w:rsid w:val="001B0176"/>
    <w:rsid w:val="002644C8"/>
    <w:rsid w:val="002F09F1"/>
    <w:rsid w:val="003052A9"/>
    <w:rsid w:val="003A3124"/>
    <w:rsid w:val="003C7262"/>
    <w:rsid w:val="003E1F59"/>
    <w:rsid w:val="00493FD2"/>
    <w:rsid w:val="004C5C9B"/>
    <w:rsid w:val="004D06A4"/>
    <w:rsid w:val="0059696A"/>
    <w:rsid w:val="005D6E6A"/>
    <w:rsid w:val="006B1FC2"/>
    <w:rsid w:val="006F41E5"/>
    <w:rsid w:val="00744868"/>
    <w:rsid w:val="00787759"/>
    <w:rsid w:val="007E087A"/>
    <w:rsid w:val="00841FD3"/>
    <w:rsid w:val="00896C8D"/>
    <w:rsid w:val="009B749C"/>
    <w:rsid w:val="00A02ECF"/>
    <w:rsid w:val="00AC3FE5"/>
    <w:rsid w:val="00AC5952"/>
    <w:rsid w:val="00AD7FE5"/>
    <w:rsid w:val="00B40F3A"/>
    <w:rsid w:val="00B57859"/>
    <w:rsid w:val="00B87577"/>
    <w:rsid w:val="00BE01D7"/>
    <w:rsid w:val="00BE6363"/>
    <w:rsid w:val="00C36F25"/>
    <w:rsid w:val="00C76D81"/>
    <w:rsid w:val="00C919CE"/>
    <w:rsid w:val="00CE4829"/>
    <w:rsid w:val="00D47B6D"/>
    <w:rsid w:val="00E975F5"/>
    <w:rsid w:val="00F8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0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87A"/>
  </w:style>
  <w:style w:type="paragraph" w:styleId="Footer">
    <w:name w:val="footer"/>
    <w:basedOn w:val="Normal"/>
    <w:link w:val="FooterChar"/>
    <w:uiPriority w:val="99"/>
    <w:semiHidden/>
    <w:unhideWhenUsed/>
    <w:rsid w:val="007E0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DONIA</dc:creator>
  <cp:lastModifiedBy>DELL</cp:lastModifiedBy>
  <cp:revision>7</cp:revision>
  <dcterms:created xsi:type="dcterms:W3CDTF">2015-06-05T15:59:00Z</dcterms:created>
  <dcterms:modified xsi:type="dcterms:W3CDTF">2015-11-03T06:38:00Z</dcterms:modified>
</cp:coreProperties>
</file>